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9"/>
      </w:pPr>
      <w:bookmarkStart w:id="0" w:name="page1"/>
      <w:r>
        <w:rPr>
          <w:sz w:val="64"/>
        </w:rPr>
        <w:t xml:space="preserve">3GPP TR 38.888 </w:t>
      </w:r>
      <w:r>
        <w:t xml:space="preserve">V0.0.1 </w:t>
      </w:r>
      <w:r>
        <w:rPr>
          <w:sz w:val="32"/>
        </w:rPr>
        <w:t>(2019-10)</w:t>
      </w:r>
    </w:p>
    <w:p>
      <w:pPr>
        <w:pStyle w:val="70"/>
      </w:pPr>
      <w:r>
        <w:t>Technical Report</w:t>
      </w:r>
    </w:p>
    <w:p>
      <w:pPr>
        <w:pStyle w:val="71"/>
      </w:pPr>
      <w:r>
        <w:t>3rd Generation Partnership Project;</w:t>
      </w:r>
    </w:p>
    <w:p>
      <w:pPr>
        <w:pStyle w:val="71"/>
      </w:pPr>
      <w:r>
        <w:t>Technical Specification Group Radio Access Network;</w:t>
      </w:r>
    </w:p>
    <w:p>
      <w:pPr>
        <w:pStyle w:val="71"/>
        <w:wordWrap w:val="0"/>
      </w:pPr>
      <w:r>
        <w:t>Adding wider channel bandwidth in NR band n28;</w:t>
      </w:r>
    </w:p>
    <w:p>
      <w:pPr>
        <w:pStyle w:val="71"/>
        <w:rPr>
          <w:i/>
          <w:sz w:val="28"/>
        </w:rPr>
      </w:pPr>
      <w:r>
        <w:t xml:space="preserve"> (</w:t>
      </w:r>
      <w:r>
        <w:rPr>
          <w:rStyle w:val="51"/>
        </w:rPr>
        <w:t>Release 16</w:t>
      </w:r>
      <w:r>
        <w:t>)</w:t>
      </w:r>
    </w:p>
    <w:p>
      <w:pPr>
        <w:pStyle w:val="72"/>
        <w:framePr w:h="1936" w:hRule="exact"/>
        <w:tabs>
          <w:tab w:val="right" w:pos="10206"/>
        </w:tabs>
        <w:jc w:val="left"/>
        <w:rPr>
          <w:color w:val="0000FF"/>
        </w:rPr>
      </w:pPr>
    </w:p>
    <w:p>
      <w:pPr>
        <w:pStyle w:val="72"/>
        <w:framePr w:h="1936" w:hRule="exact"/>
        <w:pBdr>
          <w:top w:val="none" w:color="auto" w:sz="0" w:space="0"/>
        </w:pBdr>
        <w:tabs>
          <w:tab w:val="right" w:pos="10206"/>
        </w:tabs>
        <w:jc w:val="left"/>
      </w:pPr>
      <w:r>
        <w:rPr>
          <w:i/>
        </w:rPr>
        <w:t xml:space="preserve">  </w:t>
      </w:r>
      <w:r>
        <w:rPr>
          <w:i/>
          <w:lang w:val="en-US" w:eastAsia="zh-CN"/>
        </w:rPr>
        <w:drawing>
          <wp:inline distT="0" distB="0" distL="0" distR="0">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10" descr="5G-logo_175px"/>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205865" cy="841375"/>
                    </a:xfrm>
                    <a:prstGeom prst="rect">
                      <a:avLst/>
                    </a:prstGeom>
                    <a:noFill/>
                    <a:ln>
                      <a:noFill/>
                    </a:ln>
                  </pic:spPr>
                </pic:pic>
              </a:graphicData>
            </a:graphic>
          </wp:inline>
        </w:drawing>
      </w:r>
      <w:r>
        <w:rPr>
          <w:color w:val="0000FF"/>
        </w:rPr>
        <w:tab/>
      </w:r>
      <w:r>
        <w:rPr>
          <w:lang w:val="en-US" w:eastAsia="zh-CN"/>
        </w:rPr>
        <w:drawing>
          <wp:inline distT="0" distB="0" distL="0" distR="0">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그림 11" descr="3GPP-logo_we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626870" cy="948055"/>
                    </a:xfrm>
                    <a:prstGeom prst="rect">
                      <a:avLst/>
                    </a:prstGeom>
                    <a:noFill/>
                    <a:ln>
                      <a:noFill/>
                    </a:ln>
                  </pic:spPr>
                </pic:pic>
              </a:graphicData>
            </a:graphic>
          </wp:inline>
        </w:drawing>
      </w:r>
    </w:p>
    <w:p>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82"/>
      </w:pPr>
    </w:p>
    <w:p/>
    <w:bookmarkEnd w:id="0"/>
    <w:p>
      <w:pPr>
        <w:sectPr>
          <w:footnotePr>
            <w:numRestart w:val="eachSect"/>
          </w:footnotePr>
          <w:pgSz w:w="11907" w:h="16840"/>
          <w:pgMar w:top="2268" w:right="851" w:bottom="10773" w:left="851" w:header="0" w:footer="0" w:gutter="0"/>
          <w:cols w:space="720" w:num="1"/>
        </w:sectPr>
      </w:pPr>
    </w:p>
    <w:p>
      <w:pPr>
        <w:pStyle w:val="91"/>
      </w:pPr>
      <w:bookmarkStart w:id="1" w:name="page2"/>
      <w:r>
        <w:br w:type="textWrapping"/>
      </w:r>
    </w:p>
    <w:p/>
    <w:p>
      <w:pPr>
        <w:pStyle w:val="63"/>
        <w:framePr w:wrap="notBeside" w:vAnchor="margin" w:hAnchor="margin" w:y="1419"/>
        <w:pBdr>
          <w:bottom w:val="single" w:color="auto" w:sz="6" w:space="1"/>
        </w:pBdr>
        <w:spacing w:before="240"/>
        <w:ind w:left="2835" w:right="2835"/>
        <w:jc w:val="center"/>
      </w:pPr>
      <w:r>
        <w:t>Keywords</w:t>
      </w:r>
    </w:p>
    <w:p>
      <w:pPr>
        <w:pStyle w:val="63"/>
        <w:framePr w:wrap="notBeside" w:vAnchor="margin" w:hAnchor="margin" w:y="1419"/>
        <w:ind w:left="2835" w:right="2835"/>
        <w:jc w:val="center"/>
        <w:rPr>
          <w:rFonts w:ascii="Arial" w:hAnsi="Arial"/>
          <w:sz w:val="18"/>
        </w:rPr>
      </w:pPr>
      <w:r>
        <w:rPr>
          <w:rFonts w:ascii="Arial" w:hAnsi="Arial"/>
          <w:sz w:val="18"/>
        </w:rPr>
        <w:t>&lt;NR, Channel Bandwidth, n28 &gt;</w:t>
      </w:r>
    </w:p>
    <w:p/>
    <w:p>
      <w:pPr>
        <w:pStyle w:val="63"/>
        <w:framePr w:wrap="notBeside" w:vAnchor="margin" w:hAnchor="margin" w:yAlign="center"/>
        <w:spacing w:after="240"/>
        <w:ind w:left="2835" w:right="2835"/>
        <w:jc w:val="center"/>
        <w:rPr>
          <w:rFonts w:ascii="Arial" w:hAnsi="Arial"/>
          <w:b/>
          <w:i/>
        </w:rPr>
      </w:pPr>
      <w:r>
        <w:rPr>
          <w:rFonts w:ascii="Arial" w:hAnsi="Arial"/>
          <w:b/>
          <w:i/>
        </w:rPr>
        <w:t>3GPP</w:t>
      </w:r>
    </w:p>
    <w:p>
      <w:pPr>
        <w:pStyle w:val="63"/>
        <w:framePr w:wrap="notBeside" w:vAnchor="margin" w:hAnchor="margin" w:yAlign="center"/>
        <w:pBdr>
          <w:bottom w:val="single" w:color="auto" w:sz="6" w:space="1"/>
        </w:pBdr>
        <w:ind w:left="2835" w:right="2835"/>
        <w:jc w:val="center"/>
      </w:pPr>
      <w:r>
        <w:t>Postal address</w:t>
      </w:r>
    </w:p>
    <w:p>
      <w:pPr>
        <w:pStyle w:val="63"/>
        <w:framePr w:wrap="notBeside" w:vAnchor="margin" w:hAnchor="margin" w:yAlign="center"/>
        <w:ind w:left="2835" w:right="2835"/>
        <w:jc w:val="center"/>
        <w:rPr>
          <w:rFonts w:ascii="Arial" w:hAnsi="Arial"/>
          <w:sz w:val="18"/>
        </w:rPr>
      </w:pPr>
    </w:p>
    <w:p>
      <w:pPr>
        <w:pStyle w:val="63"/>
        <w:framePr w:wrap="notBeside" w:vAnchor="margin" w:hAnchor="margin" w:yAlign="center"/>
        <w:pBdr>
          <w:bottom w:val="single" w:color="auto" w:sz="6" w:space="1"/>
        </w:pBdr>
        <w:spacing w:before="240"/>
        <w:ind w:left="2835" w:right="2835"/>
        <w:jc w:val="center"/>
      </w:pPr>
      <w:r>
        <w:t>3GPP support office address</w:t>
      </w:r>
    </w:p>
    <w:p>
      <w:pPr>
        <w:pStyle w:val="63"/>
        <w:framePr w:wrap="notBeside" w:vAnchor="margin" w:hAnchor="margin" w:yAlign="center"/>
        <w:ind w:left="2835" w:right="2835"/>
        <w:jc w:val="center"/>
        <w:rPr>
          <w:rFonts w:ascii="Arial" w:hAnsi="Arial"/>
          <w:sz w:val="18"/>
          <w:lang w:val="fr-FR"/>
        </w:rPr>
      </w:pPr>
      <w:r>
        <w:rPr>
          <w:rFonts w:ascii="Arial" w:hAnsi="Arial"/>
          <w:sz w:val="18"/>
          <w:lang w:val="fr-FR"/>
        </w:rPr>
        <w:t>650 Route des Lucioles - Sophia Antipolis</w:t>
      </w:r>
    </w:p>
    <w:p>
      <w:pPr>
        <w:pStyle w:val="63"/>
        <w:framePr w:wrap="notBeside" w:vAnchor="margin" w:hAnchor="margin" w:yAlign="center"/>
        <w:ind w:left="2835" w:right="2835"/>
        <w:jc w:val="center"/>
        <w:rPr>
          <w:rFonts w:ascii="Arial" w:hAnsi="Arial"/>
          <w:sz w:val="18"/>
          <w:lang w:val="fr-FR"/>
        </w:rPr>
      </w:pPr>
      <w:r>
        <w:rPr>
          <w:rFonts w:ascii="Arial" w:hAnsi="Arial"/>
          <w:sz w:val="18"/>
          <w:lang w:val="fr-FR"/>
        </w:rPr>
        <w:t>Valbonne - FRANCE</w:t>
      </w:r>
    </w:p>
    <w:p>
      <w:pPr>
        <w:pStyle w:val="63"/>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63"/>
        <w:framePr w:wrap="notBeside" w:vAnchor="margin" w:hAnchor="margin" w:yAlign="center"/>
        <w:pBdr>
          <w:bottom w:val="single" w:color="auto" w:sz="6" w:space="1"/>
        </w:pBdr>
        <w:spacing w:before="240"/>
        <w:ind w:left="2835" w:right="2835"/>
        <w:jc w:val="center"/>
      </w:pPr>
      <w:r>
        <w:t>Internet</w:t>
      </w:r>
    </w:p>
    <w:p>
      <w:pPr>
        <w:pStyle w:val="63"/>
        <w:framePr w:wrap="notBeside" w:vAnchor="margin" w:hAnchor="margin" w:yAlign="center"/>
        <w:ind w:left="2835" w:right="2835"/>
        <w:jc w:val="center"/>
        <w:rPr>
          <w:rFonts w:ascii="Arial" w:hAnsi="Arial"/>
          <w:sz w:val="18"/>
        </w:rPr>
      </w:pPr>
      <w:r>
        <w:rPr>
          <w:rFonts w:ascii="Arial" w:hAnsi="Arial"/>
          <w:sz w:val="18"/>
        </w:rPr>
        <w:t>http://www.3gpp.org</w:t>
      </w:r>
    </w:p>
    <w:p/>
    <w:p>
      <w:pPr>
        <w:pStyle w:val="63"/>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63"/>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63"/>
        <w:framePr w:h="3057" w:hRule="exact" w:wrap="notBeside" w:vAnchor="page" w:hAnchor="margin" w:y="12605"/>
        <w:jc w:val="center"/>
      </w:pPr>
    </w:p>
    <w:p>
      <w:pPr>
        <w:pStyle w:val="63"/>
        <w:framePr w:h="3057" w:hRule="exact" w:wrap="notBeside" w:vAnchor="page" w:hAnchor="margin" w:y="12605"/>
        <w:jc w:val="center"/>
        <w:rPr>
          <w:sz w:val="18"/>
        </w:rPr>
      </w:pPr>
      <w:r>
        <w:rPr>
          <w:sz w:val="18"/>
        </w:rPr>
        <w:t>© 2017, 3GPP Organizational Partners (ARIB, ATIS, CCSA, ETSI, TSDSI, TTA, TTC).</w:t>
      </w:r>
      <w:bookmarkStart w:id="2" w:name="copyrightaddon"/>
      <w:bookmarkEnd w:id="2"/>
    </w:p>
    <w:p>
      <w:pPr>
        <w:pStyle w:val="63"/>
        <w:framePr w:h="3057" w:hRule="exact" w:wrap="notBeside" w:vAnchor="page" w:hAnchor="margin" w:y="12605"/>
        <w:jc w:val="center"/>
        <w:rPr>
          <w:sz w:val="18"/>
        </w:rPr>
      </w:pPr>
      <w:r>
        <w:rPr>
          <w:sz w:val="18"/>
        </w:rPr>
        <w:t>All rights reserved.</w:t>
      </w:r>
    </w:p>
    <w:p>
      <w:pPr>
        <w:pStyle w:val="63"/>
        <w:framePr w:h="3057" w:hRule="exact" w:wrap="notBeside" w:vAnchor="page" w:hAnchor="margin" w:y="12605"/>
        <w:rPr>
          <w:sz w:val="18"/>
        </w:rPr>
      </w:pPr>
    </w:p>
    <w:p>
      <w:pPr>
        <w:pStyle w:val="63"/>
        <w:framePr w:h="3057" w:hRule="exact" w:wrap="notBeside" w:vAnchor="page" w:hAnchor="margin" w:y="12605"/>
        <w:rPr>
          <w:sz w:val="18"/>
        </w:rPr>
      </w:pPr>
      <w:r>
        <w:rPr>
          <w:sz w:val="18"/>
        </w:rPr>
        <w:t>UMTS™ is a Trade Mark of ETSI registered for the benefit of its members</w:t>
      </w:r>
    </w:p>
    <w:p>
      <w:pPr>
        <w:pStyle w:val="63"/>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63"/>
        <w:framePr w:h="3057" w:hRule="exact" w:wrap="notBeside" w:vAnchor="page" w:hAnchor="margin" w:y="12605"/>
        <w:rPr>
          <w:sz w:val="18"/>
        </w:rPr>
      </w:pPr>
      <w:r>
        <w:rPr>
          <w:sz w:val="18"/>
        </w:rPr>
        <w:t>GSM® and the GSM logo are registered and owned by the GSM Association</w:t>
      </w:r>
    </w:p>
    <w:bookmarkEnd w:id="1"/>
    <w:p>
      <w:pPr>
        <w:pStyle w:val="53"/>
      </w:pPr>
      <w:r>
        <w:br w:type="page"/>
      </w:r>
      <w:r>
        <w:t>Contents</w:t>
      </w:r>
    </w:p>
    <w:p>
      <w:pPr>
        <w:pStyle w:val="35"/>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_Toc20298533 \h </w:instrText>
      </w:r>
      <w:r>
        <w:fldChar w:fldCharType="separate"/>
      </w:r>
      <w:r>
        <w:t>4</w:t>
      </w:r>
      <w:r>
        <w:fldChar w:fldCharType="end"/>
      </w:r>
    </w:p>
    <w:p>
      <w:pPr>
        <w:pStyle w:val="35"/>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_Toc20298534 \h </w:instrText>
      </w:r>
      <w:r>
        <w:fldChar w:fldCharType="separate"/>
      </w:r>
      <w:r>
        <w:t>5</w:t>
      </w:r>
      <w:r>
        <w:fldChar w:fldCharType="end"/>
      </w:r>
    </w:p>
    <w:p>
      <w:pPr>
        <w:pStyle w:val="35"/>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_Toc20298535 \h </w:instrText>
      </w:r>
      <w:r>
        <w:fldChar w:fldCharType="separate"/>
      </w:r>
      <w:r>
        <w:t>5</w:t>
      </w:r>
      <w:r>
        <w:fldChar w:fldCharType="end"/>
      </w:r>
    </w:p>
    <w:p>
      <w:pPr>
        <w:pStyle w:val="35"/>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symbols and abbreviations</w:t>
      </w:r>
      <w:r>
        <w:tab/>
      </w:r>
      <w:r>
        <w:fldChar w:fldCharType="begin"/>
      </w:r>
      <w:r>
        <w:instrText xml:space="preserve"> PAGEREF _Toc20298536 \h </w:instrText>
      </w:r>
      <w:r>
        <w:fldChar w:fldCharType="separate"/>
      </w:r>
      <w:r>
        <w:t>5</w:t>
      </w:r>
      <w:r>
        <w:fldChar w:fldCharType="end"/>
      </w:r>
    </w:p>
    <w:p>
      <w:pPr>
        <w:pStyle w:val="36"/>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fldChar w:fldCharType="begin"/>
      </w:r>
      <w:r>
        <w:instrText xml:space="preserve"> PAGEREF _Toc20298537 \h </w:instrText>
      </w:r>
      <w:r>
        <w:fldChar w:fldCharType="separate"/>
      </w:r>
      <w:r>
        <w:t>5</w:t>
      </w:r>
      <w:r>
        <w:fldChar w:fldCharType="end"/>
      </w:r>
    </w:p>
    <w:p>
      <w:pPr>
        <w:pStyle w:val="36"/>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_Toc20298538 \h </w:instrText>
      </w:r>
      <w:r>
        <w:fldChar w:fldCharType="separate"/>
      </w:r>
      <w:r>
        <w:t>5</w:t>
      </w:r>
      <w:r>
        <w:fldChar w:fldCharType="end"/>
      </w:r>
    </w:p>
    <w:p>
      <w:pPr>
        <w:pStyle w:val="36"/>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_Toc20298539 \h </w:instrText>
      </w:r>
      <w:r>
        <w:fldChar w:fldCharType="separate"/>
      </w:r>
      <w:r>
        <w:t>5</w:t>
      </w:r>
      <w:r>
        <w:fldChar w:fldCharType="end"/>
      </w:r>
    </w:p>
    <w:p>
      <w:pPr>
        <w:pStyle w:val="35"/>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_Toc20298540 \h </w:instrText>
      </w:r>
      <w:r>
        <w:fldChar w:fldCharType="separate"/>
      </w:r>
      <w:r>
        <w:t>5</w:t>
      </w:r>
      <w:r>
        <w:fldChar w:fldCharType="end"/>
      </w:r>
    </w:p>
    <w:p>
      <w:pPr>
        <w:pStyle w:val="36"/>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Justification</w:t>
      </w:r>
      <w:r>
        <w:tab/>
      </w:r>
      <w:r>
        <w:fldChar w:fldCharType="begin"/>
      </w:r>
      <w:r>
        <w:instrText xml:space="preserve"> PAGEREF _Toc20298541 \h </w:instrText>
      </w:r>
      <w:r>
        <w:fldChar w:fldCharType="separate"/>
      </w:r>
      <w:r>
        <w:t>5</w:t>
      </w:r>
      <w:r>
        <w:fldChar w:fldCharType="end"/>
      </w:r>
    </w:p>
    <w:p>
      <w:pPr>
        <w:pStyle w:val="36"/>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Objective</w:t>
      </w:r>
      <w:r>
        <w:tab/>
      </w:r>
      <w:r>
        <w:fldChar w:fldCharType="begin"/>
      </w:r>
      <w:r>
        <w:instrText xml:space="preserve"> PAGEREF _Toc20298542 \h </w:instrText>
      </w:r>
      <w:r>
        <w:fldChar w:fldCharType="separate"/>
      </w:r>
      <w:r>
        <w:t>6</w:t>
      </w:r>
      <w:r>
        <w:fldChar w:fldCharType="end"/>
      </w:r>
    </w:p>
    <w:p>
      <w:pPr>
        <w:pStyle w:val="35"/>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Study of UE and BS requirements</w:t>
      </w:r>
      <w:r>
        <w:tab/>
      </w:r>
      <w:r>
        <w:fldChar w:fldCharType="begin"/>
      </w:r>
      <w:r>
        <w:instrText xml:space="preserve"> PAGEREF _Toc20298543 \h </w:instrText>
      </w:r>
      <w:r>
        <w:fldChar w:fldCharType="separate"/>
      </w:r>
      <w:r>
        <w:t>7</w:t>
      </w:r>
      <w:r>
        <w:fldChar w:fldCharType="end"/>
      </w:r>
    </w:p>
    <w:p>
      <w:pPr>
        <w:pStyle w:val="36"/>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rPr>
          <w:lang w:eastAsia="zh-CN"/>
        </w:rPr>
        <w:t>UE requirements</w:t>
      </w:r>
      <w:r>
        <w:tab/>
      </w:r>
      <w:r>
        <w:fldChar w:fldCharType="begin"/>
      </w:r>
      <w:r>
        <w:instrText xml:space="preserve"> PAGEREF _Toc20298544 \h </w:instrText>
      </w:r>
      <w:r>
        <w:fldChar w:fldCharType="separate"/>
      </w:r>
      <w:r>
        <w:t>7</w:t>
      </w:r>
      <w:r>
        <w:fldChar w:fldCharType="end"/>
      </w:r>
    </w:p>
    <w:p>
      <w:pPr>
        <w:pStyle w:val="37"/>
        <w:rPr>
          <w:rFonts w:asciiTheme="minorHAnsi" w:hAnsiTheme="minorHAnsi" w:cstheme="minorBidi"/>
          <w:kern w:val="2"/>
          <w:sz w:val="21"/>
          <w:szCs w:val="22"/>
          <w:lang w:val="en-US" w:eastAsia="zh-CN"/>
        </w:rPr>
      </w:pPr>
      <w:r>
        <w:t>5.</w:t>
      </w:r>
      <w:r>
        <w:rPr>
          <w:lang w:eastAsia="ko-KR"/>
        </w:rPr>
        <w:t>1</w:t>
      </w:r>
      <w:r>
        <w:t>.1</w:t>
      </w:r>
      <w:r>
        <w:rPr>
          <w:rFonts w:asciiTheme="minorHAnsi" w:hAnsiTheme="minorHAnsi" w:cstheme="minorBidi"/>
          <w:kern w:val="2"/>
          <w:sz w:val="21"/>
          <w:szCs w:val="22"/>
          <w:lang w:val="en-US" w:eastAsia="zh-CN"/>
        </w:rPr>
        <w:tab/>
      </w:r>
      <w:r>
        <w:rPr>
          <w:rFonts w:eastAsia="MS Mincho"/>
          <w:lang w:eastAsia="zh-CN"/>
        </w:rPr>
        <w:t>Channel bandwidth</w:t>
      </w:r>
      <w:r>
        <w:tab/>
      </w:r>
      <w:r>
        <w:fldChar w:fldCharType="begin"/>
      </w:r>
      <w:r>
        <w:instrText xml:space="preserve"> PAGEREF _Toc20298545 \h </w:instrText>
      </w:r>
      <w:r>
        <w:fldChar w:fldCharType="separate"/>
      </w:r>
      <w:r>
        <w:t>7</w:t>
      </w:r>
      <w:r>
        <w:fldChar w:fldCharType="end"/>
      </w:r>
    </w:p>
    <w:p>
      <w:pPr>
        <w:pStyle w:val="37"/>
        <w:rPr>
          <w:rFonts w:asciiTheme="minorHAnsi" w:hAnsiTheme="minorHAnsi" w:cstheme="minorBidi"/>
          <w:kern w:val="2"/>
          <w:sz w:val="21"/>
          <w:szCs w:val="22"/>
          <w:lang w:val="en-US" w:eastAsia="zh-CN"/>
        </w:rPr>
      </w:pPr>
      <w:r>
        <w:t>5.</w:t>
      </w:r>
      <w:r>
        <w:rPr>
          <w:lang w:eastAsia="ko-KR"/>
        </w:rPr>
        <w:t>1</w:t>
      </w:r>
      <w:r>
        <w:t>.2</w:t>
      </w:r>
      <w:r>
        <w:rPr>
          <w:rFonts w:asciiTheme="minorHAnsi" w:hAnsiTheme="minorHAnsi" w:cstheme="minorBidi"/>
          <w:kern w:val="2"/>
          <w:sz w:val="21"/>
          <w:szCs w:val="22"/>
          <w:lang w:val="en-US" w:eastAsia="zh-CN"/>
        </w:rPr>
        <w:tab/>
      </w:r>
      <w:r>
        <w:rPr>
          <w:rFonts w:eastAsia="MS Mincho"/>
          <w:lang w:eastAsia="zh-CN"/>
        </w:rPr>
        <w:t>MPR</w:t>
      </w:r>
      <w:r>
        <w:tab/>
      </w:r>
      <w:r>
        <w:fldChar w:fldCharType="begin"/>
      </w:r>
      <w:r>
        <w:instrText xml:space="preserve"> PAGEREF _Toc20298546 \h </w:instrText>
      </w:r>
      <w:r>
        <w:fldChar w:fldCharType="separate"/>
      </w:r>
      <w:r>
        <w:t>7</w:t>
      </w:r>
      <w:r>
        <w:fldChar w:fldCharType="end"/>
      </w:r>
    </w:p>
    <w:p>
      <w:pPr>
        <w:pStyle w:val="37"/>
        <w:rPr>
          <w:rFonts w:asciiTheme="minorHAnsi" w:hAnsiTheme="minorHAnsi" w:cstheme="minorBidi"/>
          <w:kern w:val="2"/>
          <w:sz w:val="21"/>
          <w:szCs w:val="22"/>
          <w:lang w:val="en-US" w:eastAsia="zh-CN"/>
        </w:rPr>
      </w:pPr>
      <w:r>
        <w:t>5.</w:t>
      </w:r>
      <w:r>
        <w:rPr>
          <w:lang w:eastAsia="ko-KR"/>
        </w:rPr>
        <w:t>1</w:t>
      </w:r>
      <w:r>
        <w:t>.3</w:t>
      </w:r>
      <w:r>
        <w:rPr>
          <w:rFonts w:asciiTheme="minorHAnsi" w:hAnsiTheme="minorHAnsi" w:cstheme="minorBidi"/>
          <w:kern w:val="2"/>
          <w:sz w:val="21"/>
          <w:szCs w:val="22"/>
          <w:lang w:val="en-US" w:eastAsia="zh-CN"/>
        </w:rPr>
        <w:tab/>
      </w:r>
      <w:r>
        <w:rPr>
          <w:rFonts w:eastAsia="MS Mincho"/>
          <w:lang w:eastAsia="zh-CN"/>
        </w:rPr>
        <w:t>A-MPR</w:t>
      </w:r>
      <w:r>
        <w:tab/>
      </w:r>
      <w:r>
        <w:fldChar w:fldCharType="begin"/>
      </w:r>
      <w:r>
        <w:instrText xml:space="preserve"> PAGEREF _Toc20298547 \h </w:instrText>
      </w:r>
      <w:r>
        <w:fldChar w:fldCharType="separate"/>
      </w:r>
      <w:r>
        <w:t>7</w:t>
      </w:r>
      <w:r>
        <w:fldChar w:fldCharType="end"/>
      </w:r>
    </w:p>
    <w:p>
      <w:pPr>
        <w:pStyle w:val="37"/>
        <w:rPr>
          <w:rFonts w:asciiTheme="minorHAnsi" w:hAnsiTheme="minorHAnsi" w:cstheme="minorBidi"/>
          <w:kern w:val="2"/>
          <w:sz w:val="21"/>
          <w:szCs w:val="22"/>
          <w:lang w:val="en-US" w:eastAsia="zh-CN"/>
        </w:rPr>
      </w:pPr>
      <w:r>
        <w:t>5.</w:t>
      </w:r>
      <w:r>
        <w:rPr>
          <w:lang w:eastAsia="ko-KR"/>
        </w:rPr>
        <w:t>1</w:t>
      </w:r>
      <w:r>
        <w:t>.4</w:t>
      </w:r>
      <w:r>
        <w:rPr>
          <w:rFonts w:asciiTheme="minorHAnsi" w:hAnsiTheme="minorHAnsi" w:cstheme="minorBidi"/>
          <w:kern w:val="2"/>
          <w:sz w:val="21"/>
          <w:szCs w:val="22"/>
          <w:lang w:val="en-US" w:eastAsia="zh-CN"/>
        </w:rPr>
        <w:tab/>
      </w:r>
      <w:r>
        <w:rPr>
          <w:rFonts w:eastAsia="MS Mincho"/>
          <w:lang w:eastAsia="zh-CN"/>
        </w:rPr>
        <w:t>Additional spurious emissions</w:t>
      </w:r>
      <w:r>
        <w:tab/>
      </w:r>
      <w:r>
        <w:fldChar w:fldCharType="begin"/>
      </w:r>
      <w:r>
        <w:instrText xml:space="preserve"> PAGEREF _Toc20298548 \h </w:instrText>
      </w:r>
      <w:r>
        <w:fldChar w:fldCharType="separate"/>
      </w:r>
      <w:r>
        <w:t>7</w:t>
      </w:r>
      <w:r>
        <w:fldChar w:fldCharType="end"/>
      </w:r>
    </w:p>
    <w:p>
      <w:pPr>
        <w:pStyle w:val="37"/>
        <w:rPr>
          <w:rFonts w:asciiTheme="minorHAnsi" w:hAnsiTheme="minorHAnsi" w:cstheme="minorBidi"/>
          <w:kern w:val="2"/>
          <w:sz w:val="21"/>
          <w:szCs w:val="22"/>
          <w:lang w:val="en-US" w:eastAsia="zh-CN"/>
        </w:rPr>
      </w:pPr>
      <w:r>
        <w:t>5.</w:t>
      </w:r>
      <w:r>
        <w:rPr>
          <w:lang w:eastAsia="ko-KR"/>
        </w:rPr>
        <w:t>1</w:t>
      </w:r>
      <w:r>
        <w:t>.5</w:t>
      </w:r>
      <w:r>
        <w:rPr>
          <w:rFonts w:asciiTheme="minorHAnsi" w:hAnsiTheme="minorHAnsi" w:cstheme="minorBidi"/>
          <w:kern w:val="2"/>
          <w:sz w:val="21"/>
          <w:szCs w:val="22"/>
          <w:lang w:val="en-US" w:eastAsia="zh-CN"/>
        </w:rPr>
        <w:tab/>
      </w:r>
      <w:r>
        <w:rPr>
          <w:rFonts w:eastAsia="MS Mincho"/>
          <w:lang w:eastAsia="zh-CN"/>
        </w:rPr>
        <w:t>Reference sensitivity</w:t>
      </w:r>
      <w:r>
        <w:tab/>
      </w:r>
      <w:r>
        <w:fldChar w:fldCharType="begin"/>
      </w:r>
      <w:r>
        <w:instrText xml:space="preserve"> PAGEREF _Toc20298549 \h </w:instrText>
      </w:r>
      <w:r>
        <w:fldChar w:fldCharType="separate"/>
      </w:r>
      <w:r>
        <w:t>7</w:t>
      </w:r>
      <w:r>
        <w:fldChar w:fldCharType="end"/>
      </w:r>
    </w:p>
    <w:p>
      <w:pPr>
        <w:pStyle w:val="36"/>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rPr>
          <w:lang w:eastAsia="zh-CN"/>
        </w:rPr>
        <w:t>BS requirements</w:t>
      </w:r>
      <w:r>
        <w:tab/>
      </w:r>
      <w:r>
        <w:fldChar w:fldCharType="begin"/>
      </w:r>
      <w:r>
        <w:instrText xml:space="preserve"> PAGEREF _Toc20298550 \h </w:instrText>
      </w:r>
      <w:r>
        <w:fldChar w:fldCharType="separate"/>
      </w:r>
      <w:r>
        <w:t>7</w:t>
      </w:r>
      <w:r>
        <w:fldChar w:fldCharType="end"/>
      </w:r>
    </w:p>
    <w:p>
      <w:pPr>
        <w:pStyle w:val="37"/>
        <w:rPr>
          <w:rFonts w:asciiTheme="minorHAnsi" w:hAnsiTheme="minorHAnsi" w:cstheme="minorBidi"/>
          <w:kern w:val="2"/>
          <w:sz w:val="21"/>
          <w:szCs w:val="22"/>
          <w:lang w:val="en-US" w:eastAsia="zh-CN"/>
        </w:rPr>
      </w:pPr>
      <w:r>
        <w:t>5.</w:t>
      </w:r>
      <w:r>
        <w:rPr>
          <w:lang w:eastAsia="ko-KR"/>
        </w:rPr>
        <w:t>2</w:t>
      </w:r>
      <w:r>
        <w:t>.1</w:t>
      </w:r>
      <w:r>
        <w:rPr>
          <w:rFonts w:asciiTheme="minorHAnsi" w:hAnsiTheme="minorHAnsi" w:cstheme="minorBidi"/>
          <w:kern w:val="2"/>
          <w:sz w:val="21"/>
          <w:szCs w:val="22"/>
          <w:lang w:val="en-US" w:eastAsia="zh-CN"/>
        </w:rPr>
        <w:tab/>
      </w:r>
      <w:r>
        <w:rPr>
          <w:rFonts w:eastAsia="MS Mincho"/>
          <w:lang w:eastAsia="zh-CN"/>
        </w:rPr>
        <w:t>Channel bandwidth</w:t>
      </w:r>
      <w:r>
        <w:tab/>
      </w:r>
      <w:r>
        <w:fldChar w:fldCharType="begin"/>
      </w:r>
      <w:r>
        <w:instrText xml:space="preserve"> PAGEREF _Toc20298551 \h </w:instrText>
      </w:r>
      <w:r>
        <w:fldChar w:fldCharType="separate"/>
      </w:r>
      <w:r>
        <w:t>7</w:t>
      </w:r>
      <w:r>
        <w:fldChar w:fldCharType="end"/>
      </w:r>
    </w:p>
    <w:p>
      <w:pPr>
        <w:pStyle w:val="35"/>
        <w:rPr>
          <w:rFonts w:asciiTheme="minorHAnsi" w:hAnsiTheme="minorHAnsi" w:cstheme="minorBidi"/>
          <w:kern w:val="2"/>
          <w:sz w:val="21"/>
          <w:szCs w:val="22"/>
          <w:lang w:val="en-US" w:eastAsia="zh-CN"/>
        </w:rPr>
      </w:pPr>
      <w:r>
        <w:t>Annex A:</w:t>
      </w:r>
      <w:r>
        <w:tab/>
      </w:r>
      <w:r>
        <w:fldChar w:fldCharType="begin"/>
      </w:r>
      <w:r>
        <w:instrText xml:space="preserve"> PAGEREF _Toc20298552 \h </w:instrText>
      </w:r>
      <w:r>
        <w:fldChar w:fldCharType="separate"/>
      </w:r>
      <w:r>
        <w:t>8</w:t>
      </w:r>
      <w:r>
        <w:fldChar w:fldCharType="end"/>
      </w:r>
    </w:p>
    <w:p>
      <w:r>
        <w:rPr>
          <w:sz w:val="22"/>
        </w:rPr>
        <w:fldChar w:fldCharType="end"/>
      </w:r>
    </w:p>
    <w:p>
      <w:pPr>
        <w:pStyle w:val="2"/>
      </w:pPr>
      <w:r>
        <w:br w:type="page"/>
      </w:r>
      <w:bookmarkStart w:id="3" w:name="_Toc20298533"/>
      <w:bookmarkStart w:id="4" w:name="_Toc535240008"/>
      <w:r>
        <w:t>Foreword</w:t>
      </w:r>
      <w:bookmarkEnd w:id="3"/>
      <w:bookmarkEnd w:id="4"/>
    </w:p>
    <w:p>
      <w:r>
        <w:t>This Technical Report has been produced by the 3</w:t>
      </w:r>
      <w:r>
        <w:rPr>
          <w:vertAlign w:val="superscript"/>
        </w:rPr>
        <w:t>rd</w:t>
      </w:r>
      <w:r>
        <w:t xml:space="preserve">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66"/>
      </w:pPr>
      <w:r>
        <w:t>Version x.y.z</w:t>
      </w:r>
    </w:p>
    <w:p>
      <w:pPr>
        <w:pStyle w:val="66"/>
      </w:pPr>
      <w:r>
        <w:t>where:</w:t>
      </w:r>
    </w:p>
    <w:p>
      <w:pPr>
        <w:pStyle w:val="77"/>
      </w:pPr>
      <w:r>
        <w:t>x</w:t>
      </w:r>
      <w:r>
        <w:tab/>
      </w:r>
      <w:r>
        <w:t>the first digit:</w:t>
      </w:r>
    </w:p>
    <w:p>
      <w:pPr>
        <w:pStyle w:val="78"/>
      </w:pPr>
      <w:r>
        <w:t>1</w:t>
      </w:r>
      <w:r>
        <w:tab/>
      </w:r>
      <w:r>
        <w:t>presented to TSG for information;</w:t>
      </w:r>
    </w:p>
    <w:p>
      <w:pPr>
        <w:pStyle w:val="78"/>
      </w:pPr>
      <w:r>
        <w:t>2</w:t>
      </w:r>
      <w:r>
        <w:tab/>
      </w:r>
      <w:r>
        <w:t>presented to TSG for approval;</w:t>
      </w:r>
    </w:p>
    <w:p>
      <w:pPr>
        <w:pStyle w:val="78"/>
      </w:pPr>
      <w:r>
        <w:t>3</w:t>
      </w:r>
      <w:r>
        <w:tab/>
      </w:r>
      <w:r>
        <w:t>or greater indicates TSG approved document under change control.</w:t>
      </w:r>
    </w:p>
    <w:p>
      <w:pPr>
        <w:pStyle w:val="77"/>
      </w:pPr>
      <w:r>
        <w:t>y</w:t>
      </w:r>
      <w:r>
        <w:tab/>
      </w:r>
      <w:r>
        <w:t>the second digit is incremented for all changes of substance, i.e. technical enhancements, corrections, updates, etc.</w:t>
      </w:r>
    </w:p>
    <w:p>
      <w:pPr>
        <w:pStyle w:val="77"/>
      </w:pPr>
      <w:r>
        <w:t>z</w:t>
      </w:r>
      <w:r>
        <w:tab/>
      </w:r>
      <w:r>
        <w:t>the third digit is incremented when editorial only changes have been incorporated in the document.</w:t>
      </w:r>
    </w:p>
    <w:p>
      <w:pPr>
        <w:pStyle w:val="2"/>
        <w:ind w:left="0" w:firstLine="0"/>
        <w:jc w:val="both"/>
      </w:pPr>
      <w:r>
        <w:br w:type="page"/>
      </w:r>
    </w:p>
    <w:p>
      <w:pPr>
        <w:pStyle w:val="2"/>
      </w:pPr>
      <w:bookmarkStart w:id="5" w:name="_Toc535240009"/>
      <w:bookmarkStart w:id="6" w:name="_Toc20298534"/>
      <w:r>
        <w:t>1</w:t>
      </w:r>
      <w:r>
        <w:tab/>
      </w:r>
      <w:r>
        <w:t>Scope</w:t>
      </w:r>
      <w:bookmarkEnd w:id="5"/>
      <w:bookmarkEnd w:id="6"/>
    </w:p>
    <w:p>
      <w:pPr>
        <w:jc w:val="both"/>
        <w:rPr>
          <w:lang w:val="en-US"/>
        </w:rPr>
      </w:pPr>
      <w:r>
        <w:t xml:space="preserve">The present document is a technical report for </w:t>
      </w:r>
      <w:r>
        <w:rPr>
          <w:lang w:val="en-US"/>
        </w:rPr>
        <w:t>addi</w:t>
      </w:r>
      <w:r>
        <w:t>ng</w:t>
      </w:r>
      <w:r>
        <w:rPr>
          <w:lang w:val="en-US"/>
        </w:rPr>
        <w:t xml:space="preserve"> wider channel bandwidth in NR band n28</w:t>
      </w:r>
      <w:r>
        <w:t>.</w:t>
      </w:r>
    </w:p>
    <w:p>
      <w:pPr>
        <w:pStyle w:val="2"/>
      </w:pPr>
      <w:bookmarkStart w:id="7" w:name="_Toc20298535"/>
      <w:r>
        <w:t>2</w:t>
      </w:r>
      <w:r>
        <w:tab/>
      </w:r>
      <w:r>
        <w:t>References</w:t>
      </w:r>
      <w:bookmarkEnd w:id="7"/>
    </w:p>
    <w:p>
      <w:r>
        <w:t>The following documents contain provisions which, through reference in this text, constitute provisions of the present document.</w:t>
      </w:r>
    </w:p>
    <w:p>
      <w:pPr>
        <w:pStyle w:val="66"/>
      </w:pPr>
      <w:r>
        <w:t>-</w:t>
      </w:r>
      <w:r>
        <w:tab/>
      </w:r>
      <w:r>
        <w:t>References are either specific (identified by date of publication, edition number, version number, etc.) or non</w:t>
      </w:r>
      <w:r>
        <w:noBreakHyphen/>
      </w:r>
      <w:r>
        <w:t>specific.</w:t>
      </w:r>
    </w:p>
    <w:p>
      <w:pPr>
        <w:pStyle w:val="66"/>
      </w:pPr>
      <w:r>
        <w:t>-</w:t>
      </w:r>
      <w:r>
        <w:tab/>
      </w:r>
      <w:r>
        <w:t>For a specific reference, subsequent revisions do not apply.</w:t>
      </w:r>
    </w:p>
    <w:p>
      <w:pPr>
        <w:pStyle w:val="6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bookmarkStart w:id="34" w:name="_GoBack"/>
      <w:bookmarkEnd w:id="34"/>
    </w:p>
    <w:p>
      <w:pPr>
        <w:pStyle w:val="62"/>
      </w:pPr>
      <w:r>
        <w:t>[1]</w:t>
      </w:r>
      <w:r>
        <w:tab/>
      </w:r>
      <w:r>
        <w:t>3GPP TR 21.905: "Vocabulary for 3GPP Specifications".</w:t>
      </w:r>
    </w:p>
    <w:p>
      <w:pPr>
        <w:pStyle w:val="62"/>
        <w:rPr>
          <w:rFonts w:eastAsia="Malgun Gothic"/>
          <w:lang w:val="en-US" w:eastAsia="ko-KR"/>
        </w:rPr>
      </w:pPr>
      <w:r>
        <w:t>[2]</w:t>
      </w:r>
      <w:r>
        <w:tab/>
      </w:r>
      <w:r>
        <w:t xml:space="preserve">RP-192261: " </w:t>
      </w:r>
      <w:r>
        <w:rPr>
          <w:lang w:val="en-US"/>
        </w:rPr>
        <w:t>Addition of wider channel bandwidth in NR band n28</w:t>
      </w:r>
      <w:r>
        <w:t>".</w:t>
      </w:r>
    </w:p>
    <w:p>
      <w:pPr>
        <w:pStyle w:val="62"/>
      </w:pPr>
      <w:r>
        <w:rPr>
          <w:rFonts w:hint="eastAsia" w:eastAsia="Malgun Gothic"/>
          <w:lang w:val="en-US" w:eastAsia="ko-KR"/>
        </w:rPr>
        <w:t>[3]</w:t>
      </w:r>
      <w:r>
        <w:rPr>
          <w:rFonts w:hint="eastAsia" w:eastAsia="Malgun Gothic"/>
          <w:lang w:val="en-US" w:eastAsia="ko-KR"/>
        </w:rPr>
        <w:tab/>
      </w:r>
      <w:r>
        <w:rPr>
          <w:rFonts w:hint="eastAsia" w:eastAsia="Malgun Gothic"/>
          <w:lang w:val="en-US" w:eastAsia="ko-KR"/>
        </w:rPr>
        <w:t>3GPP TS 3</w:t>
      </w:r>
      <w:r>
        <w:rPr>
          <w:rFonts w:eastAsia="Malgun Gothic"/>
          <w:lang w:val="en-US" w:eastAsia="ko-KR"/>
        </w:rPr>
        <w:t>8</w:t>
      </w:r>
      <w:r>
        <w:rPr>
          <w:rFonts w:hint="eastAsia" w:eastAsia="Malgun Gothic"/>
          <w:lang w:val="en-US" w:eastAsia="ko-KR"/>
        </w:rPr>
        <w:t>.101</w:t>
      </w:r>
      <w:r>
        <w:rPr>
          <w:rFonts w:eastAsia="Malgun Gothic"/>
          <w:lang w:val="en-US" w:eastAsia="ko-KR"/>
        </w:rPr>
        <w:t>-1</w:t>
      </w:r>
      <w:r>
        <w:rPr>
          <w:rFonts w:hint="eastAsia" w:eastAsia="Malgun Gothic"/>
          <w:lang w:val="en-US" w:eastAsia="ko-KR"/>
        </w:rPr>
        <w:t xml:space="preserve">: </w:t>
      </w:r>
      <w:r>
        <w:t>"</w:t>
      </w:r>
      <w:r>
        <w:rPr>
          <w:rFonts w:eastAsia="Malgun Gothic"/>
          <w:lang w:val="en-US" w:eastAsia="ko-KR"/>
        </w:rPr>
        <w:t xml:space="preserve">NR; User Equipment (UE) </w:t>
      </w:r>
      <w:r>
        <w:t>radio transmission and reception; Part 1: Range 1 Standalone".</w:t>
      </w:r>
    </w:p>
    <w:p>
      <w:pPr>
        <w:pStyle w:val="2"/>
      </w:pPr>
      <w:bookmarkStart w:id="8" w:name="_Toc20298536"/>
      <w:r>
        <w:t>3</w:t>
      </w:r>
      <w:r>
        <w:tab/>
      </w:r>
      <w:r>
        <w:t>Definitions, symbols and abbreviations</w:t>
      </w:r>
      <w:bookmarkEnd w:id="8"/>
    </w:p>
    <w:p>
      <w:pPr>
        <w:pStyle w:val="3"/>
      </w:pPr>
      <w:bookmarkStart w:id="9" w:name="_Toc20298537"/>
      <w:r>
        <w:t>3.1</w:t>
      </w:r>
      <w:r>
        <w:tab/>
      </w:r>
      <w:r>
        <w:t>Definitions</w:t>
      </w:r>
      <w:bookmarkEnd w:id="9"/>
    </w:p>
    <w:p>
      <w:r>
        <w:t xml:space="preserve">For the purposes of the present document, the terms and definitions given in </w:t>
      </w:r>
      <w:bookmarkStart w:id="10" w:name="OLE_LINK1"/>
      <w:bookmarkStart w:id="11" w:name="OLE_LINK3"/>
      <w:bookmarkStart w:id="12" w:name="OLE_LINK4"/>
      <w:bookmarkStart w:id="13" w:name="OLE_LINK2"/>
      <w:bookmarkStart w:id="14" w:name="OLE_LINK5"/>
      <w:r>
        <w:t xml:space="preserve">3GPP </w:t>
      </w:r>
      <w:bookmarkEnd w:id="10"/>
      <w:bookmarkEnd w:id="11"/>
      <w:bookmarkEnd w:id="12"/>
      <w:bookmarkEnd w:id="13"/>
      <w:bookmarkEnd w:id="14"/>
      <w:r>
        <w:t>TR 21.905 [1] and the following apply. A term defined in the present document takes precedence over the definition of the same term, if any, in 3GPP TR 21.905 [1].</w:t>
      </w:r>
    </w:p>
    <w:p>
      <w:pPr>
        <w:pStyle w:val="3"/>
      </w:pPr>
      <w:bookmarkStart w:id="15" w:name="_Toc20298538"/>
      <w:r>
        <w:t>3.2</w:t>
      </w:r>
      <w:r>
        <w:tab/>
      </w:r>
      <w:r>
        <w:t>Symbols</w:t>
      </w:r>
      <w:bookmarkEnd w:id="15"/>
    </w:p>
    <w:p>
      <w:r>
        <w:t>For the purposes of the present document, the following symbols apply:</w:t>
      </w:r>
    </w:p>
    <w:p>
      <w:pPr>
        <w:pStyle w:val="3"/>
      </w:pPr>
      <w:bookmarkStart w:id="16" w:name="_Toc20298539"/>
      <w:r>
        <w:t>3.3</w:t>
      </w:r>
      <w:r>
        <w:tab/>
      </w:r>
      <w:r>
        <w:t>Abbreviations</w:t>
      </w:r>
      <w:bookmarkEnd w:id="16"/>
    </w:p>
    <w:p>
      <w:r>
        <w:t>For the purposes of the present document, the abbreviations given in 3GPP TR 21.905 [1] and the following apply. An abbreviation defined in the present document takes precedence over the definition of the same abbreviation, if any, in 3GPP TR 21.905 [1].</w:t>
      </w:r>
    </w:p>
    <w:p/>
    <w:p>
      <w:pPr>
        <w:pStyle w:val="2"/>
      </w:pPr>
      <w:bookmarkStart w:id="17" w:name="_Toc20298540"/>
      <w:r>
        <w:t>4</w:t>
      </w:r>
      <w:r>
        <w:tab/>
      </w:r>
      <w:r>
        <w:t>Background</w:t>
      </w:r>
      <w:bookmarkEnd w:id="17"/>
    </w:p>
    <w:p>
      <w:pPr>
        <w:pStyle w:val="3"/>
      </w:pPr>
      <w:bookmarkStart w:id="18" w:name="_Toc20298541"/>
      <w:r>
        <w:t>4.1</w:t>
      </w:r>
      <w:r>
        <w:tab/>
      </w:r>
      <w:r>
        <w:t>Justification</w:t>
      </w:r>
      <w:bookmarkEnd w:id="18"/>
    </w:p>
    <w:p>
      <w:pPr>
        <w:pStyle w:val="14"/>
        <w:rPr>
          <w:rFonts w:eastAsia="等线"/>
          <w:i/>
          <w:lang w:val="en-US" w:eastAsia="zh-CN"/>
        </w:rPr>
      </w:pPr>
      <w:r>
        <w:rPr>
          <w:lang w:eastAsia="ko-KR"/>
        </w:rPr>
        <w:t>In Release 15, 20 MHz is the supported maximum channel bandwidth for NR band n28, but it significantly restricts the deployment options for operators who have spectrum larger than 20MHz in NR band n28. In order to allow operators to make more efficient use of their available spectrum, it is proposed to add wider channel bandwidth for both BS and UE into NR band n28.</w:t>
      </w:r>
    </w:p>
    <w:p>
      <w:pPr>
        <w:pStyle w:val="3"/>
      </w:pPr>
      <w:bookmarkStart w:id="19" w:name="_Toc20298542"/>
      <w:r>
        <w:t>4.2</w:t>
      </w:r>
      <w:r>
        <w:tab/>
      </w:r>
      <w:r>
        <w:t>Objective</w:t>
      </w:r>
      <w:bookmarkEnd w:id="19"/>
    </w:p>
    <w:p>
      <w:pPr>
        <w:jc w:val="both"/>
      </w:pPr>
      <w:r>
        <w:t>The objective of this WI is to add to NR band n28 the support of wider channel bandwidths, with subcarrier spacing of 15kHz and 30kHz. Specifically, it includes the following aspects:</w:t>
      </w:r>
    </w:p>
    <w:p>
      <w:pPr>
        <w:numPr>
          <w:ilvl w:val="0"/>
          <w:numId w:val="1"/>
        </w:numPr>
        <w:overflowPunct w:val="0"/>
        <w:autoSpaceDE w:val="0"/>
        <w:autoSpaceDN w:val="0"/>
        <w:adjustRightInd w:val="0"/>
        <w:jc w:val="both"/>
        <w:textAlignment w:val="baseline"/>
        <w:rPr>
          <w:lang w:eastAsia="zh-CN"/>
        </w:rPr>
      </w:pPr>
      <w:r>
        <w:rPr>
          <w:lang w:eastAsia="zh-CN"/>
        </w:rPr>
        <w:t>Introduce 30MHz and 40MHz BS channel bandwidth.</w:t>
      </w:r>
    </w:p>
    <w:p>
      <w:pPr>
        <w:numPr>
          <w:ilvl w:val="0"/>
          <w:numId w:val="1"/>
        </w:numPr>
        <w:overflowPunct w:val="0"/>
        <w:autoSpaceDE w:val="0"/>
        <w:autoSpaceDN w:val="0"/>
        <w:adjustRightInd w:val="0"/>
        <w:jc w:val="both"/>
        <w:textAlignment w:val="baseline"/>
        <w:rPr>
          <w:lang w:eastAsia="zh-CN"/>
        </w:rPr>
      </w:pPr>
      <w:r>
        <w:rPr>
          <w:lang w:eastAsia="zh-CN"/>
        </w:rPr>
        <w:t xml:space="preserve">Introduce 30MHz UE channel bandwidth. </w:t>
      </w:r>
    </w:p>
    <w:p>
      <w:pPr>
        <w:ind w:left="800" w:leftChars="400"/>
        <w:jc w:val="both"/>
        <w:rPr>
          <w:lang w:eastAsia="zh-CN"/>
        </w:rPr>
      </w:pPr>
      <w:r>
        <w:rPr>
          <w:lang w:eastAsia="zh-CN"/>
        </w:rPr>
        <w:t>Note: Used only to lowermost and uppermost channels in band n28.</w:t>
      </w:r>
    </w:p>
    <w:p>
      <w:pPr>
        <w:numPr>
          <w:ilvl w:val="0"/>
          <w:numId w:val="1"/>
        </w:numPr>
        <w:overflowPunct w:val="0"/>
        <w:autoSpaceDE w:val="0"/>
        <w:autoSpaceDN w:val="0"/>
        <w:adjustRightInd w:val="0"/>
        <w:jc w:val="both"/>
        <w:textAlignment w:val="baseline"/>
        <w:rPr>
          <w:lang w:eastAsia="zh-CN"/>
        </w:rPr>
      </w:pPr>
      <w:r>
        <w:rPr>
          <w:lang w:eastAsia="zh-CN"/>
        </w:rPr>
        <w:t xml:space="preserve">Specify UE RF requirements if necessary, including the consideration of MPR/A-MPR and RENSENS to address the potential impact on RF requirements. </w:t>
      </w:r>
    </w:p>
    <w:p>
      <w:pPr>
        <w:numPr>
          <w:ilvl w:val="0"/>
          <w:numId w:val="1"/>
        </w:numPr>
        <w:overflowPunct w:val="0"/>
        <w:autoSpaceDE w:val="0"/>
        <w:autoSpaceDN w:val="0"/>
        <w:adjustRightInd w:val="0"/>
        <w:textAlignment w:val="baseline"/>
        <w:rPr>
          <w:sz w:val="22"/>
          <w:szCs w:val="22"/>
          <w:lang w:eastAsia="zh-CN"/>
        </w:rPr>
      </w:pPr>
      <w:r>
        <w:rPr>
          <w:lang w:eastAsia="zh-CN"/>
        </w:rPr>
        <w:t>Investigate whether it is possible and, if possible, enable UE support of 30MHz channel bandwidth in Rel-15 in a release independent manner [RAN2].</w:t>
      </w:r>
    </w:p>
    <w:p>
      <w:pPr>
        <w:spacing w:after="0"/>
        <w:rPr>
          <w:lang w:eastAsia="ko-KR"/>
        </w:rPr>
      </w:pPr>
      <w:r>
        <w:rPr>
          <w:lang w:eastAsia="ko-KR"/>
        </w:rPr>
        <w:br w:type="page"/>
      </w:r>
    </w:p>
    <w:p>
      <w:pPr>
        <w:pStyle w:val="2"/>
      </w:pPr>
      <w:bookmarkStart w:id="20" w:name="_Toc20298543"/>
      <w:r>
        <w:t>5</w:t>
      </w:r>
      <w:r>
        <w:tab/>
      </w:r>
      <w:r>
        <w:t>Study of UE and BS requirements</w:t>
      </w:r>
      <w:bookmarkEnd w:id="20"/>
    </w:p>
    <w:p>
      <w:pPr>
        <w:pStyle w:val="3"/>
        <w:rPr>
          <w:lang w:eastAsia="zh-CN"/>
        </w:rPr>
      </w:pPr>
      <w:bookmarkStart w:id="21" w:name="_Toc20298544"/>
      <w:r>
        <w:t>5.1</w:t>
      </w:r>
      <w:r>
        <w:tab/>
      </w:r>
      <w:r>
        <w:rPr>
          <w:rFonts w:hint="eastAsia"/>
          <w:lang w:eastAsia="zh-CN"/>
        </w:rPr>
        <w:t xml:space="preserve">UE </w:t>
      </w:r>
      <w:r>
        <w:rPr>
          <w:lang w:eastAsia="zh-CN"/>
        </w:rPr>
        <w:t>requirements</w:t>
      </w:r>
      <w:bookmarkEnd w:id="21"/>
    </w:p>
    <w:p>
      <w:pPr>
        <w:pStyle w:val="4"/>
        <w:rPr>
          <w:rFonts w:eastAsia="MS Mincho"/>
          <w:lang w:eastAsia="zh-CN"/>
        </w:rPr>
      </w:pPr>
      <w:bookmarkStart w:id="22" w:name="_Toc20298545"/>
      <w:r>
        <w:t>5.</w:t>
      </w:r>
      <w:r>
        <w:rPr>
          <w:lang w:eastAsia="ko-KR"/>
        </w:rPr>
        <w:t>1</w:t>
      </w:r>
      <w:r>
        <w:t>.1</w:t>
      </w:r>
      <w:r>
        <w:tab/>
      </w:r>
      <w:bookmarkEnd w:id="22"/>
      <w:r>
        <w:rPr>
          <w:rFonts w:eastAsia="MS Mincho"/>
          <w:lang w:eastAsia="zh-CN"/>
        </w:rPr>
        <w:t>general</w:t>
      </w:r>
    </w:p>
    <w:p>
      <w:pPr>
        <w:pStyle w:val="4"/>
        <w:rPr>
          <w:rFonts w:eastAsia="MS Mincho"/>
          <w:lang w:eastAsia="zh-CN"/>
        </w:rPr>
      </w:pPr>
      <w:bookmarkStart w:id="23" w:name="_Toc475467808"/>
      <w:bookmarkStart w:id="24" w:name="_Toc475538947"/>
      <w:bookmarkStart w:id="25" w:name="_Toc20298546"/>
      <w:r>
        <w:t>5.</w:t>
      </w:r>
      <w:r>
        <w:rPr>
          <w:lang w:eastAsia="ko-KR"/>
        </w:rPr>
        <w:t>1</w:t>
      </w:r>
      <w:r>
        <w:t>.2</w:t>
      </w:r>
      <w:r>
        <w:tab/>
      </w:r>
      <w:bookmarkEnd w:id="23"/>
      <w:bookmarkEnd w:id="24"/>
      <w:bookmarkEnd w:id="25"/>
      <w:r>
        <w:rPr>
          <w:rFonts w:eastAsia="MS Mincho"/>
          <w:lang w:eastAsia="zh-CN"/>
        </w:rPr>
        <w:t>Tx requirements</w:t>
      </w:r>
    </w:p>
    <w:p>
      <w:pPr>
        <w:pStyle w:val="4"/>
        <w:rPr>
          <w:rFonts w:eastAsia="MS Mincho"/>
          <w:lang w:eastAsia="zh-CN"/>
        </w:rPr>
      </w:pPr>
      <w:bookmarkStart w:id="26" w:name="_Toc20298547"/>
      <w:r>
        <w:t>5.</w:t>
      </w:r>
      <w:r>
        <w:rPr>
          <w:lang w:eastAsia="ko-KR"/>
        </w:rPr>
        <w:t>1</w:t>
      </w:r>
      <w:r>
        <w:t>.3</w:t>
      </w:r>
      <w:r>
        <w:tab/>
      </w:r>
      <w:bookmarkEnd w:id="26"/>
      <w:r>
        <w:rPr>
          <w:rFonts w:eastAsia="MS Mincho"/>
          <w:lang w:eastAsia="zh-CN"/>
        </w:rPr>
        <w:t>Rx requirements</w:t>
      </w:r>
    </w:p>
    <w:p>
      <w:pPr>
        <w:pStyle w:val="3"/>
        <w:rPr>
          <w:lang w:eastAsia="zh-CN"/>
        </w:rPr>
      </w:pPr>
      <w:bookmarkStart w:id="27" w:name="_Toc20298550"/>
      <w:r>
        <w:t>5.2</w:t>
      </w:r>
      <w:r>
        <w:tab/>
      </w:r>
      <w:r>
        <w:rPr>
          <w:lang w:eastAsia="zh-CN"/>
        </w:rPr>
        <w:t>BS</w:t>
      </w:r>
      <w:r>
        <w:rPr>
          <w:rFonts w:hint="eastAsia"/>
          <w:lang w:eastAsia="zh-CN"/>
        </w:rPr>
        <w:t xml:space="preserve"> </w:t>
      </w:r>
      <w:r>
        <w:rPr>
          <w:lang w:eastAsia="zh-CN"/>
        </w:rPr>
        <w:t>requirements</w:t>
      </w:r>
      <w:bookmarkEnd w:id="27"/>
    </w:p>
    <w:p>
      <w:pPr>
        <w:pStyle w:val="4"/>
        <w:rPr>
          <w:rFonts w:eastAsia="MS Mincho"/>
          <w:lang w:eastAsia="zh-CN"/>
        </w:rPr>
      </w:pPr>
      <w:bookmarkStart w:id="28" w:name="_Toc20298551"/>
      <w:r>
        <w:t>5.</w:t>
      </w:r>
      <w:r>
        <w:rPr>
          <w:lang w:eastAsia="ko-KR"/>
        </w:rPr>
        <w:t>2</w:t>
      </w:r>
      <w:r>
        <w:t>.1</w:t>
      </w:r>
      <w:r>
        <w:tab/>
      </w:r>
      <w:r>
        <w:rPr>
          <w:rFonts w:eastAsia="MS Mincho"/>
          <w:lang w:eastAsia="zh-CN"/>
        </w:rPr>
        <w:t>Channel bandwidth</w:t>
      </w:r>
      <w:bookmarkEnd w:id="28"/>
    </w:p>
    <w:p>
      <w:pPr>
        <w:rPr>
          <w:rFonts w:eastAsia="SimSun"/>
          <w:lang w:eastAsia="zh-CN"/>
        </w:rPr>
      </w:pPr>
    </w:p>
    <w:p>
      <w:pPr>
        <w:pStyle w:val="91"/>
        <w:rPr>
          <w:lang w:eastAsia="zh-CN"/>
        </w:rPr>
      </w:pPr>
      <w:r>
        <w:rPr>
          <w:rFonts w:hint="eastAsia"/>
          <w:lang w:eastAsia="zh-CN"/>
        </w:rPr>
        <w:t>&lt;</w:t>
      </w:r>
      <w:r>
        <w:t>Text to be added</w:t>
      </w:r>
      <w:r>
        <w:rPr>
          <w:rFonts w:hint="eastAsia"/>
          <w:lang w:eastAsia="zh-CN"/>
        </w:rPr>
        <w:t>&gt;</w:t>
      </w:r>
    </w:p>
    <w:p>
      <w:pPr>
        <w:spacing w:after="0"/>
      </w:pPr>
      <w:r>
        <w:br w:type="page"/>
      </w:r>
    </w:p>
    <w:p>
      <w:pPr>
        <w:pStyle w:val="2"/>
      </w:pPr>
      <w:bookmarkStart w:id="29" w:name="_Toc20298552"/>
      <w:bookmarkStart w:id="30" w:name="historyclause"/>
      <w:r>
        <w:t>Annex A:</w:t>
      </w:r>
      <w:bookmarkEnd w:id="29"/>
      <w:r>
        <w:t xml:space="preserve"> </w:t>
      </w:r>
    </w:p>
    <w:p>
      <w:pPr>
        <w:rPr>
          <w:rFonts w:ascii="Arial" w:hAnsi="Arial" w:cs="Arial"/>
          <w:sz w:val="36"/>
        </w:rPr>
      </w:pPr>
      <w:r>
        <w:rPr>
          <w:rFonts w:ascii="Arial" w:hAnsi="Arial" w:cs="Arial"/>
          <w:sz w:val="36"/>
        </w:rPr>
        <w:t>Change history</w:t>
      </w:r>
    </w:p>
    <w:tbl>
      <w:tblPr>
        <w:tblStyle w:val="4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Layout w:type="fixed"/>
        </w:tblPrEx>
        <w:trPr>
          <w:cantSplit/>
        </w:trPr>
        <w:tc>
          <w:tcPr>
            <w:tcW w:w="9639" w:type="dxa"/>
            <w:gridSpan w:val="8"/>
            <w:tcBorders>
              <w:bottom w:val="nil"/>
            </w:tcBorders>
            <w:shd w:val="solid" w:color="FFFFFF" w:fill="auto"/>
          </w:tcPr>
          <w:p>
            <w:pPr>
              <w:pStyle w:val="58"/>
              <w:jc w:val="center"/>
              <w:rPr>
                <w:b/>
                <w:sz w:val="16"/>
              </w:rPr>
            </w:pPr>
            <w:bookmarkStart w:id="31" w:name="OLE_LINK22"/>
            <w:bookmarkStart w:id="32" w:name="OLE_LINK21"/>
            <w:bookmarkStart w:id="33" w:name="OLE_LINK20"/>
            <w:r>
              <w:rPr>
                <w:b/>
              </w:rPr>
              <w:t>Change history</w:t>
            </w:r>
          </w:p>
        </w:tc>
      </w:tr>
      <w:tr>
        <w:tblPrEx>
          <w:tblLayout w:type="fixed"/>
        </w:tblPrEx>
        <w:tc>
          <w:tcPr>
            <w:tcW w:w="800" w:type="dxa"/>
            <w:shd w:val="pct10" w:color="auto" w:fill="FFFFFF"/>
          </w:tcPr>
          <w:p>
            <w:pPr>
              <w:pStyle w:val="58"/>
              <w:rPr>
                <w:b/>
                <w:sz w:val="16"/>
              </w:rPr>
            </w:pPr>
            <w:r>
              <w:rPr>
                <w:b/>
                <w:sz w:val="16"/>
              </w:rPr>
              <w:t>Date</w:t>
            </w:r>
          </w:p>
        </w:tc>
        <w:tc>
          <w:tcPr>
            <w:tcW w:w="800" w:type="dxa"/>
            <w:shd w:val="pct10" w:color="auto" w:fill="FFFFFF"/>
          </w:tcPr>
          <w:p>
            <w:pPr>
              <w:pStyle w:val="58"/>
              <w:rPr>
                <w:b/>
                <w:sz w:val="16"/>
              </w:rPr>
            </w:pPr>
            <w:r>
              <w:rPr>
                <w:b/>
                <w:sz w:val="16"/>
              </w:rPr>
              <w:t>Meeting</w:t>
            </w:r>
          </w:p>
        </w:tc>
        <w:tc>
          <w:tcPr>
            <w:tcW w:w="1094" w:type="dxa"/>
            <w:shd w:val="pct10" w:color="auto" w:fill="FFFFFF"/>
          </w:tcPr>
          <w:p>
            <w:pPr>
              <w:pStyle w:val="58"/>
              <w:rPr>
                <w:b/>
                <w:sz w:val="16"/>
              </w:rPr>
            </w:pPr>
            <w:r>
              <w:rPr>
                <w:b/>
                <w:sz w:val="16"/>
              </w:rPr>
              <w:t>TDoc</w:t>
            </w:r>
          </w:p>
        </w:tc>
        <w:tc>
          <w:tcPr>
            <w:tcW w:w="425" w:type="dxa"/>
            <w:shd w:val="pct10" w:color="auto" w:fill="FFFFFF"/>
          </w:tcPr>
          <w:p>
            <w:pPr>
              <w:pStyle w:val="58"/>
              <w:rPr>
                <w:b/>
                <w:sz w:val="16"/>
              </w:rPr>
            </w:pPr>
            <w:r>
              <w:rPr>
                <w:b/>
                <w:sz w:val="16"/>
              </w:rPr>
              <w:t>CR</w:t>
            </w:r>
          </w:p>
        </w:tc>
        <w:tc>
          <w:tcPr>
            <w:tcW w:w="425" w:type="dxa"/>
            <w:shd w:val="pct10" w:color="auto" w:fill="FFFFFF"/>
          </w:tcPr>
          <w:p>
            <w:pPr>
              <w:pStyle w:val="58"/>
              <w:rPr>
                <w:b/>
                <w:sz w:val="16"/>
              </w:rPr>
            </w:pPr>
            <w:r>
              <w:rPr>
                <w:b/>
                <w:sz w:val="16"/>
              </w:rPr>
              <w:t>Rev</w:t>
            </w:r>
          </w:p>
        </w:tc>
        <w:tc>
          <w:tcPr>
            <w:tcW w:w="425" w:type="dxa"/>
            <w:shd w:val="pct10" w:color="auto" w:fill="FFFFFF"/>
          </w:tcPr>
          <w:p>
            <w:pPr>
              <w:pStyle w:val="58"/>
              <w:rPr>
                <w:b/>
                <w:sz w:val="16"/>
              </w:rPr>
            </w:pPr>
            <w:r>
              <w:rPr>
                <w:b/>
                <w:sz w:val="16"/>
              </w:rPr>
              <w:t>Cat</w:t>
            </w:r>
          </w:p>
        </w:tc>
        <w:tc>
          <w:tcPr>
            <w:tcW w:w="4962" w:type="dxa"/>
            <w:shd w:val="pct10" w:color="auto" w:fill="FFFFFF"/>
          </w:tcPr>
          <w:p>
            <w:pPr>
              <w:pStyle w:val="58"/>
              <w:rPr>
                <w:b/>
                <w:sz w:val="16"/>
              </w:rPr>
            </w:pPr>
            <w:r>
              <w:rPr>
                <w:b/>
                <w:sz w:val="16"/>
              </w:rPr>
              <w:t>Subject/Comment</w:t>
            </w:r>
          </w:p>
        </w:tc>
        <w:tc>
          <w:tcPr>
            <w:tcW w:w="708" w:type="dxa"/>
            <w:shd w:val="pct10" w:color="auto" w:fill="FFFFFF"/>
          </w:tcPr>
          <w:p>
            <w:pPr>
              <w:pStyle w:val="5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c>
          <w:tcPr>
            <w:tcW w:w="800" w:type="dxa"/>
            <w:shd w:val="solid" w:color="FFFFFF" w:fill="auto"/>
          </w:tcPr>
          <w:p>
            <w:pPr>
              <w:pStyle w:val="60"/>
              <w:rPr>
                <w:sz w:val="16"/>
                <w:szCs w:val="16"/>
              </w:rPr>
            </w:pPr>
          </w:p>
        </w:tc>
        <w:tc>
          <w:tcPr>
            <w:tcW w:w="800" w:type="dxa"/>
            <w:shd w:val="solid" w:color="FFFFFF" w:fill="auto"/>
          </w:tcPr>
          <w:p>
            <w:pPr>
              <w:pStyle w:val="60"/>
              <w:rPr>
                <w:sz w:val="16"/>
                <w:szCs w:val="16"/>
              </w:rPr>
            </w:pPr>
          </w:p>
        </w:tc>
        <w:tc>
          <w:tcPr>
            <w:tcW w:w="1094" w:type="dxa"/>
            <w:shd w:val="solid" w:color="FFFFFF" w:fill="auto"/>
          </w:tcPr>
          <w:p>
            <w:pPr>
              <w:pStyle w:val="60"/>
              <w:rPr>
                <w:sz w:val="16"/>
                <w:szCs w:val="16"/>
              </w:rPr>
            </w:pPr>
          </w:p>
        </w:tc>
        <w:tc>
          <w:tcPr>
            <w:tcW w:w="425" w:type="dxa"/>
            <w:shd w:val="solid" w:color="FFFFFF" w:fill="auto"/>
          </w:tcPr>
          <w:p>
            <w:pPr>
              <w:pStyle w:val="58"/>
              <w:rPr>
                <w:sz w:val="16"/>
                <w:szCs w:val="16"/>
              </w:rPr>
            </w:pPr>
          </w:p>
        </w:tc>
        <w:tc>
          <w:tcPr>
            <w:tcW w:w="425" w:type="dxa"/>
            <w:shd w:val="solid" w:color="FFFFFF" w:fill="auto"/>
          </w:tcPr>
          <w:p>
            <w:pPr>
              <w:pStyle w:val="57"/>
              <w:rPr>
                <w:sz w:val="16"/>
                <w:szCs w:val="16"/>
              </w:rPr>
            </w:pPr>
          </w:p>
        </w:tc>
        <w:tc>
          <w:tcPr>
            <w:tcW w:w="425" w:type="dxa"/>
            <w:shd w:val="solid" w:color="FFFFFF" w:fill="auto"/>
          </w:tcPr>
          <w:p>
            <w:pPr>
              <w:pStyle w:val="60"/>
              <w:rPr>
                <w:sz w:val="16"/>
                <w:szCs w:val="16"/>
              </w:rPr>
            </w:pPr>
          </w:p>
        </w:tc>
        <w:tc>
          <w:tcPr>
            <w:tcW w:w="4962" w:type="dxa"/>
            <w:shd w:val="solid" w:color="FFFFFF" w:fill="auto"/>
          </w:tcPr>
          <w:p>
            <w:pPr>
              <w:pStyle w:val="58"/>
              <w:rPr>
                <w:sz w:val="16"/>
                <w:szCs w:val="16"/>
              </w:rPr>
            </w:pPr>
          </w:p>
        </w:tc>
        <w:tc>
          <w:tcPr>
            <w:tcW w:w="708" w:type="dxa"/>
            <w:shd w:val="solid" w:color="FFFFFF" w:fill="auto"/>
          </w:tcPr>
          <w:p>
            <w:pPr>
              <w:pStyle w:val="60"/>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c>
          <w:tcPr>
            <w:tcW w:w="800" w:type="dxa"/>
            <w:shd w:val="solid" w:color="FFFFFF" w:fill="auto"/>
          </w:tcPr>
          <w:p>
            <w:pPr>
              <w:pStyle w:val="60"/>
              <w:rPr>
                <w:sz w:val="16"/>
                <w:szCs w:val="16"/>
              </w:rPr>
            </w:pPr>
          </w:p>
        </w:tc>
        <w:tc>
          <w:tcPr>
            <w:tcW w:w="800" w:type="dxa"/>
            <w:shd w:val="solid" w:color="FFFFFF" w:fill="auto"/>
          </w:tcPr>
          <w:p>
            <w:pPr>
              <w:pStyle w:val="60"/>
              <w:rPr>
                <w:sz w:val="16"/>
                <w:szCs w:val="16"/>
              </w:rPr>
            </w:pPr>
          </w:p>
        </w:tc>
        <w:tc>
          <w:tcPr>
            <w:tcW w:w="1094" w:type="dxa"/>
            <w:shd w:val="solid" w:color="FFFFFF" w:fill="auto"/>
          </w:tcPr>
          <w:p>
            <w:pPr>
              <w:pStyle w:val="60"/>
              <w:rPr>
                <w:sz w:val="16"/>
                <w:szCs w:val="16"/>
              </w:rPr>
            </w:pPr>
          </w:p>
        </w:tc>
        <w:tc>
          <w:tcPr>
            <w:tcW w:w="425" w:type="dxa"/>
            <w:shd w:val="solid" w:color="FFFFFF" w:fill="auto"/>
          </w:tcPr>
          <w:p>
            <w:pPr>
              <w:pStyle w:val="58"/>
              <w:rPr>
                <w:sz w:val="16"/>
                <w:szCs w:val="16"/>
              </w:rPr>
            </w:pPr>
          </w:p>
        </w:tc>
        <w:tc>
          <w:tcPr>
            <w:tcW w:w="425" w:type="dxa"/>
            <w:shd w:val="solid" w:color="FFFFFF" w:fill="auto"/>
          </w:tcPr>
          <w:p>
            <w:pPr>
              <w:pStyle w:val="57"/>
              <w:rPr>
                <w:sz w:val="16"/>
                <w:szCs w:val="16"/>
              </w:rPr>
            </w:pPr>
          </w:p>
        </w:tc>
        <w:tc>
          <w:tcPr>
            <w:tcW w:w="425" w:type="dxa"/>
            <w:shd w:val="solid" w:color="FFFFFF" w:fill="auto"/>
          </w:tcPr>
          <w:p>
            <w:pPr>
              <w:pStyle w:val="60"/>
              <w:rPr>
                <w:sz w:val="16"/>
                <w:szCs w:val="16"/>
              </w:rPr>
            </w:pPr>
          </w:p>
        </w:tc>
        <w:tc>
          <w:tcPr>
            <w:tcW w:w="4962" w:type="dxa"/>
            <w:shd w:val="solid" w:color="FFFFFF" w:fill="auto"/>
          </w:tcPr>
          <w:p>
            <w:pPr>
              <w:pStyle w:val="58"/>
              <w:rPr>
                <w:sz w:val="16"/>
                <w:szCs w:val="16"/>
              </w:rPr>
            </w:pPr>
          </w:p>
        </w:tc>
        <w:tc>
          <w:tcPr>
            <w:tcW w:w="708" w:type="dxa"/>
            <w:shd w:val="solid" w:color="FFFFFF" w:fill="auto"/>
          </w:tcPr>
          <w:p>
            <w:pPr>
              <w:pStyle w:val="60"/>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PrEx>
        <w:tc>
          <w:tcPr>
            <w:tcW w:w="800" w:type="dxa"/>
            <w:shd w:val="solid" w:color="FFFFFF" w:fill="auto"/>
          </w:tcPr>
          <w:p>
            <w:pPr>
              <w:pStyle w:val="60"/>
              <w:rPr>
                <w:sz w:val="16"/>
                <w:szCs w:val="16"/>
              </w:rPr>
            </w:pPr>
          </w:p>
        </w:tc>
        <w:tc>
          <w:tcPr>
            <w:tcW w:w="800" w:type="dxa"/>
            <w:shd w:val="solid" w:color="FFFFFF" w:fill="auto"/>
          </w:tcPr>
          <w:p>
            <w:pPr>
              <w:pStyle w:val="60"/>
              <w:rPr>
                <w:sz w:val="16"/>
                <w:szCs w:val="16"/>
              </w:rPr>
            </w:pPr>
          </w:p>
        </w:tc>
        <w:tc>
          <w:tcPr>
            <w:tcW w:w="1094" w:type="dxa"/>
            <w:shd w:val="solid" w:color="FFFFFF" w:fill="auto"/>
          </w:tcPr>
          <w:p>
            <w:pPr>
              <w:pStyle w:val="60"/>
              <w:rPr>
                <w:sz w:val="16"/>
                <w:szCs w:val="16"/>
              </w:rPr>
            </w:pPr>
          </w:p>
        </w:tc>
        <w:tc>
          <w:tcPr>
            <w:tcW w:w="425" w:type="dxa"/>
            <w:shd w:val="solid" w:color="FFFFFF" w:fill="auto"/>
          </w:tcPr>
          <w:p>
            <w:pPr>
              <w:pStyle w:val="58"/>
              <w:rPr>
                <w:sz w:val="16"/>
                <w:szCs w:val="16"/>
              </w:rPr>
            </w:pPr>
          </w:p>
        </w:tc>
        <w:tc>
          <w:tcPr>
            <w:tcW w:w="425" w:type="dxa"/>
            <w:shd w:val="solid" w:color="FFFFFF" w:fill="auto"/>
          </w:tcPr>
          <w:p>
            <w:pPr>
              <w:pStyle w:val="57"/>
              <w:rPr>
                <w:sz w:val="16"/>
                <w:szCs w:val="16"/>
              </w:rPr>
            </w:pPr>
          </w:p>
        </w:tc>
        <w:tc>
          <w:tcPr>
            <w:tcW w:w="425" w:type="dxa"/>
            <w:shd w:val="solid" w:color="FFFFFF" w:fill="auto"/>
          </w:tcPr>
          <w:p>
            <w:pPr>
              <w:pStyle w:val="60"/>
              <w:rPr>
                <w:sz w:val="16"/>
                <w:szCs w:val="16"/>
              </w:rPr>
            </w:pPr>
          </w:p>
        </w:tc>
        <w:tc>
          <w:tcPr>
            <w:tcW w:w="4962" w:type="dxa"/>
            <w:shd w:val="solid" w:color="FFFFFF" w:fill="auto"/>
          </w:tcPr>
          <w:p>
            <w:pPr>
              <w:pStyle w:val="58"/>
              <w:rPr>
                <w:sz w:val="16"/>
                <w:szCs w:val="16"/>
              </w:rPr>
            </w:pPr>
          </w:p>
        </w:tc>
        <w:tc>
          <w:tcPr>
            <w:tcW w:w="708" w:type="dxa"/>
            <w:shd w:val="solid" w:color="FFFFFF" w:fill="auto"/>
          </w:tcPr>
          <w:p>
            <w:pPr>
              <w:pStyle w:val="60"/>
              <w:rPr>
                <w:sz w:val="16"/>
                <w:szCs w:val="16"/>
              </w:rPr>
            </w:pPr>
          </w:p>
        </w:tc>
      </w:tr>
      <w:bookmarkEnd w:id="30"/>
    </w:tbl>
    <w:p/>
    <w:bookmarkEnd w:id="31"/>
    <w:bookmarkEnd w:id="32"/>
    <w:bookmarkEnd w:id="33"/>
    <w:p>
      <w:pPr>
        <w:pStyle w:val="91"/>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HYShuSongErKW"/>
    <w:panose1 w:val="00000000000000000000"/>
    <w:charset w:val="86"/>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Arial">
    <w:panose1 w:val="020B0604020202090204"/>
    <w:charset w:val="00"/>
    <w:family w:val="swiss"/>
    <w:pitch w:val="default"/>
    <w:sig w:usb0="E0000AFF" w:usb1="00007843" w:usb2="00000001" w:usb3="00000000" w:csb0="400001BF" w:csb1="DFF70000"/>
  </w:font>
  <w:font w:name="黑体">
    <w:altName w:val="HYZhongHeiKW"/>
    <w:panose1 w:val="02010600030101010101"/>
    <w:charset w:val="00"/>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Cambria">
    <w:altName w:val="PingFang SC"/>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HYShuSongErKW">
    <w:panose1 w:val="00020600040101010101"/>
    <w:charset w:val="86"/>
    <w:family w:val="auto"/>
    <w:pitch w:val="default"/>
    <w:sig w:usb0="A00002BF" w:usb1="18EF7CFA" w:usb2="00000016" w:usb3="00000000" w:csb0="00040000" w:csb1="00000000"/>
  </w:font>
  <w:font w:name="HYZhongHei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SimSun">
    <w:altName w:val="HYShuSongErKW"/>
    <w:panose1 w:val="00000000000000000000"/>
    <w:charset w:val="86"/>
    <w:family w:val="auto"/>
    <w:pitch w:val="default"/>
    <w:sig w:usb0="00000000" w:usb1="00000000" w:usb2="00000000" w:usb3="00000000" w:csb0="00000000" w:csb1="00000000"/>
  </w:font>
  <w:font w:name="SimSun">
    <w:altName w:val="HYShuSongErKW"/>
    <w:panose1 w:val="02010600030101010101"/>
    <w:charset w:val="86"/>
    <w:family w:val="auto"/>
    <w:pitch w:val="default"/>
    <w:sig w:usb0="00000000" w:usb1="00000000" w:usb2="00000010" w:usb3="00000000" w:csb0="00040001" w:csb1="00000000"/>
  </w:font>
  <w:font w:name="Symbol">
    <w:panose1 w:val="05050102010706020507"/>
    <w:charset w:val="02"/>
    <w:family w:val="roman"/>
    <w:pitch w:val="default"/>
    <w:sig w:usb0="00000000" w:usb1="00000000" w:usb2="00000000" w:usb3="00000000" w:csb0="80000000" w:csb1="00000000"/>
  </w:font>
  <w:font w:name="Wingdings">
    <w:panose1 w:val="05000000000000000000"/>
    <w:charset w:val="02"/>
    <w:family w:val="auto"/>
    <w:pitch w:val="default"/>
    <w:sig w:usb0="00000000" w:usb1="00000000" w:usb2="00000000" w:usb3="00000000" w:csb0="80000000" w:csb1="00000000"/>
  </w:font>
  <w:font w:name="Malgun Gothic">
    <w:altName w:val="Apple SD Gothic Neo"/>
    <w:panose1 w:val="020B0503020000020004"/>
    <w:charset w:val="81"/>
    <w:family w:val="swiss"/>
    <w:pitch w:val="default"/>
    <w:sig w:usb0="00000000" w:usb1="00000000" w:usb2="00000012" w:usb3="00000000" w:csb0="00080001" w:csb1="00000000"/>
  </w:font>
  <w:font w:name="Tahoma">
    <w:panose1 w:val="020B0804030504040204"/>
    <w:charset w:val="00"/>
    <w:family w:val="swiss"/>
    <w:pitch w:val="default"/>
    <w:sig w:usb0="E1002AFF" w:usb1="C000605B" w:usb2="00000029" w:usb3="00000000" w:csb0="200101FF" w:csb1="20280000"/>
  </w:font>
  <w:font w:name="MS Mincho">
    <w:altName w:val="Hiragino Sans"/>
    <w:panose1 w:val="02020609040205080304"/>
    <w:charset w:val="80"/>
    <w:family w:val="modern"/>
    <w:pitch w:val="default"/>
    <w:sig w:usb0="00000000" w:usb1="00000000" w:usb2="00000012" w:usb3="00000000" w:csb0="0002009F" w:csb1="00000000"/>
  </w:font>
  <w:font w:name="等线">
    <w:altName w:val="HYZhongDengXianKW"/>
    <w:panose1 w:val="00000000000000000000"/>
    <w:charset w:val="86"/>
    <w:family w:val="auto"/>
    <w:pitch w:val="default"/>
    <w:sig w:usb0="00000000" w:usb1="00000000" w:usb2="00000016" w:usb3="00000000" w:csb0="0004000F" w:csb1="00000000"/>
  </w:font>
  <w:font w:name="Malgun Gothic">
    <w:altName w:val="Apple SD Gothic Neo"/>
    <w:panose1 w:val="00000000000000000000"/>
    <w:charset w:val="86"/>
    <w:family w:val="auto"/>
    <w:pitch w:val="default"/>
    <w:sig w:usb0="00000000" w:usb1="00000000" w:usb2="00000000" w:usb3="00000000" w:csb0="00000000" w:csb1="00000000"/>
  </w:font>
  <w:font w:name="Apple SD Gothic Neo">
    <w:panose1 w:val="02000300000000000000"/>
    <w:charset w:val="81"/>
    <w:family w:val="auto"/>
    <w:pitch w:val="default"/>
    <w:sig w:usb0="00000203" w:usb1="21D12C10" w:usb2="00000010" w:usb3="00000000" w:csb0="00280005" w:csb1="00000000"/>
  </w:font>
  <w:font w:name="PingFangHK">
    <w:altName w:val="PingFang SC"/>
    <w:panose1 w:val="00000000000000000000"/>
    <w:charset w:val="00"/>
    <w:family w:val="auto"/>
    <w:pitch w:val="default"/>
    <w:sig w:usb0="00000000" w:usb1="00000000" w:usb2="00000000" w:usb3="00000000" w:csb0="00000000" w:csb1="00000000"/>
  </w:font>
  <w:font w:name="Hiragino Sans GB">
    <w:panose1 w:val="020B0300000000000000"/>
    <w:charset w:val="86"/>
    <w:family w:val="auto"/>
    <w:pitch w:val="default"/>
    <w:sig w:usb0="A00002BF" w:usb1="1ACF7CFA" w:usb2="00000016" w:usb3="00000000" w:csb0="00060007" w:csb1="00000000"/>
  </w:font>
  <w:font w:name="Hiragino Sans">
    <w:panose1 w:val="020B0300000000000000"/>
    <w:charset w:val="80"/>
    <w:family w:val="auto"/>
    <w:pitch w:val="default"/>
    <w:sig w:usb0="E00002FF" w:usb1="7AE7FFFF" w:usb2="00000012" w:usb3="00000000" w:csb0="0002000D" w:csb1="00000000"/>
  </w:font>
  <w:font w:name="HYZhongDengXianKW">
    <w:panose1 w:val="01010104010101010101"/>
    <w:charset w:val="86"/>
    <w:family w:val="auto"/>
    <w:pitch w:val="default"/>
    <w:sig w:usb0="800002BF" w:usb1="004F7CFA" w:usb2="00000000" w:usb3="00000000" w:csb0="00040001" w:csb1="00000000"/>
  </w:font>
  <w:font w:name="Apple SD Gothic Neo">
    <w:panose1 w:val="02000300000000000000"/>
    <w:charset w:val="86"/>
    <w:family w:val="auto"/>
    <w:pitch w:val="default"/>
    <w:sig w:usb0="00000203" w:usb1="21D12C10" w:usb2="00000010" w:usb3="00000000" w:csb0="00280005" w:csb1="00000000"/>
  </w:font>
  <w:font w:name="Malgun Gothic">
    <w:altName w:val="Apple SD Gothic Neo"/>
    <w:panose1 w:val="00000000000000000000"/>
    <w:charset w:val="86"/>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right" w:y="1"/>
      <w:widowControl/>
    </w:pPr>
    <w:r>
      <w:fldChar w:fldCharType="begin"/>
    </w:r>
    <w:r>
      <w:instrText xml:space="preserve"> STYLEREF ZA </w:instrText>
    </w:r>
    <w:r>
      <w:fldChar w:fldCharType="separate"/>
    </w:r>
    <w:r>
      <w:t>3GPP TR 38.cde V0.0.1 (2019-10)</w:t>
    </w:r>
    <w:r>
      <w:fldChar w:fldCharType="end"/>
    </w:r>
  </w:p>
  <w:p>
    <w:pPr>
      <w:pStyle w:val="17"/>
      <w:framePr w:wrap="around" w:vAnchor="text" w:hAnchor="margin" w:xAlign="center" w:y="1"/>
      <w:widowControl/>
    </w:pPr>
    <w:r>
      <w:fldChar w:fldCharType="begin"/>
    </w:r>
    <w:r>
      <w:instrText xml:space="preserve"> PAGE </w:instrText>
    </w:r>
    <w:r>
      <w:fldChar w:fldCharType="separate"/>
    </w:r>
    <w:r>
      <w:t>7</w:t>
    </w:r>
    <w:r>
      <w:fldChar w:fldCharType="end"/>
    </w:r>
  </w:p>
  <w:p>
    <w:pPr>
      <w:pStyle w:val="17"/>
      <w:framePr w:wrap="around" w:vAnchor="text" w:hAnchor="margin" w:y="1"/>
      <w:widowControl/>
    </w:pPr>
    <w:r>
      <w:fldChar w:fldCharType="begin"/>
    </w:r>
    <w:r>
      <w:instrText xml:space="preserve"> STYLEREF ZGSM </w:instrText>
    </w:r>
    <w:r>
      <w:fldChar w:fldCharType="separate"/>
    </w:r>
    <w:r>
      <w:t>Release 16</w:t>
    </w:r>
    <w:r>
      <w:fldChar w:fldCharType="end"/>
    </w:r>
  </w:p>
  <w:p>
    <w:pPr>
      <w:pStyle w:val="1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F54CB"/>
    <w:multiLevelType w:val="multilevel"/>
    <w:tmpl w:val="032F54C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YyNDQ0NjIwNjIzNzZT0lEKTi0uzszPAykwqgUAVbHm6CwAAAA="/>
  </w:docVars>
  <w:rsids>
    <w:rsidRoot w:val="00282213"/>
    <w:rsid w:val="00001EEB"/>
    <w:rsid w:val="0002191D"/>
    <w:rsid w:val="000266A0"/>
    <w:rsid w:val="00031C1D"/>
    <w:rsid w:val="000343F2"/>
    <w:rsid w:val="00047BC1"/>
    <w:rsid w:val="00085221"/>
    <w:rsid w:val="000910D8"/>
    <w:rsid w:val="00093E7E"/>
    <w:rsid w:val="000D35DD"/>
    <w:rsid w:val="000D6CFC"/>
    <w:rsid w:val="00153528"/>
    <w:rsid w:val="0017484D"/>
    <w:rsid w:val="00185606"/>
    <w:rsid w:val="001A08AA"/>
    <w:rsid w:val="001A3120"/>
    <w:rsid w:val="001A5242"/>
    <w:rsid w:val="001A67F3"/>
    <w:rsid w:val="001C3A35"/>
    <w:rsid w:val="001D0EB7"/>
    <w:rsid w:val="00212373"/>
    <w:rsid w:val="002138EA"/>
    <w:rsid w:val="00214FBD"/>
    <w:rsid w:val="00222897"/>
    <w:rsid w:val="00235394"/>
    <w:rsid w:val="0026179F"/>
    <w:rsid w:val="00274E1A"/>
    <w:rsid w:val="00277F6B"/>
    <w:rsid w:val="00282213"/>
    <w:rsid w:val="002F4093"/>
    <w:rsid w:val="00367724"/>
    <w:rsid w:val="00374B5F"/>
    <w:rsid w:val="00382AD8"/>
    <w:rsid w:val="003907A3"/>
    <w:rsid w:val="003D7224"/>
    <w:rsid w:val="003E3D9A"/>
    <w:rsid w:val="003F6FC9"/>
    <w:rsid w:val="004061CC"/>
    <w:rsid w:val="00444225"/>
    <w:rsid w:val="00450ADA"/>
    <w:rsid w:val="00453BA4"/>
    <w:rsid w:val="004618DF"/>
    <w:rsid w:val="00487671"/>
    <w:rsid w:val="00496C45"/>
    <w:rsid w:val="004A17C7"/>
    <w:rsid w:val="004B452A"/>
    <w:rsid w:val="004F7A3D"/>
    <w:rsid w:val="00505437"/>
    <w:rsid w:val="00505BFA"/>
    <w:rsid w:val="00542DFB"/>
    <w:rsid w:val="005B14FE"/>
    <w:rsid w:val="005F6F79"/>
    <w:rsid w:val="00620C4F"/>
    <w:rsid w:val="00635776"/>
    <w:rsid w:val="0063774C"/>
    <w:rsid w:val="00640D55"/>
    <w:rsid w:val="00645857"/>
    <w:rsid w:val="006856E5"/>
    <w:rsid w:val="006965FB"/>
    <w:rsid w:val="006B0D02"/>
    <w:rsid w:val="0070646B"/>
    <w:rsid w:val="007066FA"/>
    <w:rsid w:val="00707941"/>
    <w:rsid w:val="00720E39"/>
    <w:rsid w:val="00794542"/>
    <w:rsid w:val="007A0332"/>
    <w:rsid w:val="007B6A51"/>
    <w:rsid w:val="007D154C"/>
    <w:rsid w:val="007D6048"/>
    <w:rsid w:val="007E2A7D"/>
    <w:rsid w:val="007F0E1E"/>
    <w:rsid w:val="007F62EA"/>
    <w:rsid w:val="0081772C"/>
    <w:rsid w:val="00836C44"/>
    <w:rsid w:val="00893454"/>
    <w:rsid w:val="008A0736"/>
    <w:rsid w:val="008A58F2"/>
    <w:rsid w:val="008C60E9"/>
    <w:rsid w:val="008E6F9A"/>
    <w:rsid w:val="008F7D93"/>
    <w:rsid w:val="00903B21"/>
    <w:rsid w:val="009246C1"/>
    <w:rsid w:val="00931702"/>
    <w:rsid w:val="00970053"/>
    <w:rsid w:val="00983910"/>
    <w:rsid w:val="009908E9"/>
    <w:rsid w:val="009B39EB"/>
    <w:rsid w:val="009C0727"/>
    <w:rsid w:val="009E6AFE"/>
    <w:rsid w:val="00A17573"/>
    <w:rsid w:val="00A61D31"/>
    <w:rsid w:val="00A623D6"/>
    <w:rsid w:val="00A65439"/>
    <w:rsid w:val="00A704B1"/>
    <w:rsid w:val="00A72864"/>
    <w:rsid w:val="00A74AAB"/>
    <w:rsid w:val="00A81B15"/>
    <w:rsid w:val="00A85DBC"/>
    <w:rsid w:val="00AB3F85"/>
    <w:rsid w:val="00B164F4"/>
    <w:rsid w:val="00B710D2"/>
    <w:rsid w:val="00B8446C"/>
    <w:rsid w:val="00B945BD"/>
    <w:rsid w:val="00C27B4D"/>
    <w:rsid w:val="00C40C06"/>
    <w:rsid w:val="00D10698"/>
    <w:rsid w:val="00D33342"/>
    <w:rsid w:val="00D520E4"/>
    <w:rsid w:val="00D57DFA"/>
    <w:rsid w:val="00D756B6"/>
    <w:rsid w:val="00DC74B5"/>
    <w:rsid w:val="00DD0C2C"/>
    <w:rsid w:val="00DF6213"/>
    <w:rsid w:val="00E01FF3"/>
    <w:rsid w:val="00E2294C"/>
    <w:rsid w:val="00E55ABC"/>
    <w:rsid w:val="00E57B74"/>
    <w:rsid w:val="00E8629F"/>
    <w:rsid w:val="00E91BC8"/>
    <w:rsid w:val="00EA2DDC"/>
    <w:rsid w:val="00EA3C24"/>
    <w:rsid w:val="00EB3BDE"/>
    <w:rsid w:val="00EC0173"/>
    <w:rsid w:val="00EF3A40"/>
    <w:rsid w:val="00F072D8"/>
    <w:rsid w:val="00F07A0B"/>
    <w:rsid w:val="00F61041"/>
    <w:rsid w:val="00F65B45"/>
    <w:rsid w:val="00F856A7"/>
    <w:rsid w:val="00FC051F"/>
    <w:rsid w:val="00FC6B4E"/>
    <w:rsid w:val="00FD6EF0"/>
    <w:rsid w:val="3CFF9C05"/>
    <w:rsid w:val="7D77F3D2"/>
    <w:rsid w:val="EFDC3C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9">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Body Text"/>
    <w:basedOn w:val="1"/>
    <w:qFormat/>
    <w:uiPriority w:val="0"/>
  </w:style>
  <w:style w:type="paragraph" w:styleId="13">
    <w:name w:val="caption"/>
    <w:basedOn w:val="1"/>
    <w:next w:val="1"/>
    <w:qFormat/>
    <w:uiPriority w:val="0"/>
    <w:pPr>
      <w:spacing w:before="120" w:after="120"/>
    </w:pPr>
    <w:rPr>
      <w:b/>
    </w:rPr>
  </w:style>
  <w:style w:type="paragraph" w:styleId="14">
    <w:name w:val="annotation text"/>
    <w:basedOn w:val="1"/>
    <w:link w:val="92"/>
    <w:semiHidden/>
    <w:qFormat/>
    <w:uiPriority w:val="0"/>
  </w:style>
  <w:style w:type="paragraph" w:styleId="15">
    <w:name w:val="Document Map"/>
    <w:basedOn w:val="1"/>
    <w:semiHidden/>
    <w:qFormat/>
    <w:uiPriority w:val="0"/>
    <w:pPr>
      <w:shd w:val="clear" w:color="auto" w:fill="000080"/>
    </w:pPr>
    <w:rPr>
      <w:rFonts w:ascii="Tahoma" w:hAnsi="Tahoma"/>
    </w:rPr>
  </w:style>
  <w:style w:type="paragraph" w:styleId="16">
    <w:name w:val="footer"/>
    <w:basedOn w:val="17"/>
    <w:qFormat/>
    <w:uiPriority w:val="0"/>
    <w:pPr>
      <w:jc w:val="center"/>
    </w:pPr>
    <w:rPr>
      <w:i/>
    </w:rPr>
  </w:style>
  <w:style w:type="paragraph" w:styleId="17">
    <w:name w:val="header"/>
    <w:qFormat/>
    <w:uiPriority w:val="0"/>
    <w:pPr>
      <w:widowControl w:val="0"/>
    </w:pPr>
    <w:rPr>
      <w:rFonts w:ascii="Arial" w:hAnsi="Arial" w:cs="Times New Roman" w:eastAsiaTheme="minorEastAsia"/>
      <w:b/>
      <w:sz w:val="18"/>
      <w:lang w:val="en-GB" w:eastAsia="en-US" w:bidi="ar-SA"/>
    </w:rPr>
  </w:style>
  <w:style w:type="paragraph" w:styleId="18">
    <w:name w:val="footnote text"/>
    <w:basedOn w:val="1"/>
    <w:semiHidden/>
    <w:qFormat/>
    <w:uiPriority w:val="0"/>
    <w:pPr>
      <w:keepLines/>
      <w:spacing w:after="0"/>
      <w:ind w:left="454" w:hanging="454"/>
    </w:pPr>
    <w:rPr>
      <w:sz w:val="16"/>
    </w:rPr>
  </w:style>
  <w:style w:type="paragraph" w:styleId="19">
    <w:name w:val="index 1"/>
    <w:basedOn w:val="1"/>
    <w:next w:val="1"/>
    <w:semiHidden/>
    <w:qFormat/>
    <w:uiPriority w:val="0"/>
    <w:pPr>
      <w:keepLines/>
      <w:spacing w:after="0"/>
    </w:pPr>
  </w:style>
  <w:style w:type="paragraph" w:styleId="20">
    <w:name w:val="index 2"/>
    <w:basedOn w:val="19"/>
    <w:next w:val="1"/>
    <w:semiHidden/>
    <w:qFormat/>
    <w:uiPriority w:val="0"/>
    <w:pPr>
      <w:ind w:left="284"/>
    </w:pPr>
  </w:style>
  <w:style w:type="paragraph" w:styleId="21">
    <w:name w:val="index heading"/>
    <w:basedOn w:val="1"/>
    <w:next w:val="1"/>
    <w:semiHidden/>
    <w:qFormat/>
    <w:uiPriority w:val="0"/>
    <w:pPr>
      <w:pBdr>
        <w:top w:val="single" w:color="auto" w:sz="12" w:space="0"/>
      </w:pBdr>
      <w:spacing w:before="360" w:after="240"/>
    </w:pPr>
    <w:rPr>
      <w:b/>
      <w:i/>
      <w:sz w:val="26"/>
    </w:rPr>
  </w:style>
  <w:style w:type="paragraph" w:styleId="22">
    <w:name w:val="List"/>
    <w:basedOn w:val="1"/>
    <w:qFormat/>
    <w:uiPriority w:val="0"/>
    <w:pPr>
      <w:ind w:left="568" w:hanging="284"/>
    </w:pPr>
  </w:style>
  <w:style w:type="paragraph" w:styleId="23">
    <w:name w:val="List 2"/>
    <w:basedOn w:val="22"/>
    <w:qFormat/>
    <w:uiPriority w:val="0"/>
    <w:pPr>
      <w:ind w:left="851"/>
    </w:pPr>
  </w:style>
  <w:style w:type="paragraph" w:styleId="24">
    <w:name w:val="List 3"/>
    <w:basedOn w:val="23"/>
    <w:qFormat/>
    <w:uiPriority w:val="0"/>
    <w:pPr>
      <w:ind w:left="1135"/>
    </w:pPr>
  </w:style>
  <w:style w:type="paragraph" w:styleId="25">
    <w:name w:val="List 4"/>
    <w:basedOn w:val="24"/>
    <w:qFormat/>
    <w:uiPriority w:val="0"/>
    <w:pPr>
      <w:ind w:left="1418"/>
    </w:pPr>
  </w:style>
  <w:style w:type="paragraph" w:styleId="26">
    <w:name w:val="List 5"/>
    <w:basedOn w:val="25"/>
    <w:qFormat/>
    <w:uiPriority w:val="0"/>
    <w:pPr>
      <w:ind w:left="1702"/>
    </w:pPr>
  </w:style>
  <w:style w:type="paragraph" w:styleId="27">
    <w:name w:val="List Bullet"/>
    <w:basedOn w:val="22"/>
    <w:qFormat/>
    <w:uiPriority w:val="0"/>
  </w:style>
  <w:style w:type="paragraph" w:styleId="28">
    <w:name w:val="List Bullet 2"/>
    <w:basedOn w:val="27"/>
    <w:qFormat/>
    <w:uiPriority w:val="0"/>
    <w:pPr>
      <w:ind w:left="851"/>
    </w:pPr>
  </w:style>
  <w:style w:type="paragraph" w:styleId="29">
    <w:name w:val="List Bullet 3"/>
    <w:basedOn w:val="28"/>
    <w:qFormat/>
    <w:uiPriority w:val="0"/>
    <w:pPr>
      <w:ind w:left="1135"/>
    </w:pPr>
  </w:style>
  <w:style w:type="paragraph" w:styleId="30">
    <w:name w:val="List Bullet 4"/>
    <w:basedOn w:val="29"/>
    <w:qFormat/>
    <w:uiPriority w:val="0"/>
    <w:pPr>
      <w:ind w:left="1418"/>
    </w:pPr>
  </w:style>
  <w:style w:type="paragraph" w:styleId="31">
    <w:name w:val="List Bullet 5"/>
    <w:basedOn w:val="30"/>
    <w:qFormat/>
    <w:uiPriority w:val="0"/>
    <w:pPr>
      <w:ind w:left="1702"/>
    </w:pPr>
  </w:style>
  <w:style w:type="paragraph" w:styleId="32">
    <w:name w:val="List Number"/>
    <w:basedOn w:val="22"/>
    <w:qFormat/>
    <w:uiPriority w:val="0"/>
  </w:style>
  <w:style w:type="paragraph" w:styleId="33">
    <w:name w:val="List Number 2"/>
    <w:basedOn w:val="32"/>
    <w:qFormat/>
    <w:uiPriority w:val="0"/>
    <w:pPr>
      <w:ind w:left="851"/>
    </w:pPr>
  </w:style>
  <w:style w:type="paragraph" w:styleId="34">
    <w:name w:val="Plain Text"/>
    <w:basedOn w:val="1"/>
    <w:qFormat/>
    <w:uiPriority w:val="0"/>
    <w:rPr>
      <w:rFonts w:ascii="Courier New" w:hAnsi="Courier New"/>
      <w:lang w:val="nb-NO"/>
    </w:rPr>
  </w:style>
  <w:style w:type="paragraph" w:styleId="35">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36">
    <w:name w:val="toc 2"/>
    <w:basedOn w:val="35"/>
    <w:next w:val="1"/>
    <w:qFormat/>
    <w:uiPriority w:val="39"/>
    <w:pPr>
      <w:keepNext w:val="0"/>
      <w:spacing w:before="0"/>
      <w:ind w:left="851" w:hanging="851"/>
    </w:pPr>
    <w:rPr>
      <w:sz w:val="20"/>
    </w:rPr>
  </w:style>
  <w:style w:type="paragraph" w:styleId="37">
    <w:name w:val="toc 3"/>
    <w:basedOn w:val="36"/>
    <w:next w:val="1"/>
    <w:qFormat/>
    <w:uiPriority w:val="39"/>
    <w:pPr>
      <w:ind w:left="1134" w:hanging="1134"/>
    </w:pPr>
  </w:style>
  <w:style w:type="paragraph" w:styleId="38">
    <w:name w:val="toc 4"/>
    <w:basedOn w:val="37"/>
    <w:next w:val="1"/>
    <w:semiHidden/>
    <w:qFormat/>
    <w:uiPriority w:val="0"/>
    <w:pPr>
      <w:ind w:left="1418" w:hanging="1418"/>
    </w:pPr>
  </w:style>
  <w:style w:type="paragraph" w:styleId="39">
    <w:name w:val="toc 5"/>
    <w:basedOn w:val="38"/>
    <w:next w:val="1"/>
    <w:semiHidden/>
    <w:qFormat/>
    <w:uiPriority w:val="0"/>
    <w:pPr>
      <w:ind w:left="1701" w:hanging="1701"/>
    </w:pPr>
  </w:style>
  <w:style w:type="paragraph" w:styleId="40">
    <w:name w:val="toc 6"/>
    <w:basedOn w:val="39"/>
    <w:next w:val="1"/>
    <w:semiHidden/>
    <w:qFormat/>
    <w:uiPriority w:val="0"/>
    <w:pPr>
      <w:ind w:left="1985" w:hanging="1985"/>
    </w:pPr>
  </w:style>
  <w:style w:type="paragraph" w:styleId="41">
    <w:name w:val="toc 7"/>
    <w:basedOn w:val="40"/>
    <w:next w:val="1"/>
    <w:semiHidden/>
    <w:qFormat/>
    <w:uiPriority w:val="0"/>
    <w:pPr>
      <w:ind w:left="2268" w:hanging="2268"/>
    </w:pPr>
  </w:style>
  <w:style w:type="paragraph" w:styleId="42">
    <w:name w:val="toc 8"/>
    <w:basedOn w:val="35"/>
    <w:next w:val="1"/>
    <w:semiHidden/>
    <w:qFormat/>
    <w:uiPriority w:val="0"/>
    <w:pPr>
      <w:spacing w:before="180"/>
      <w:ind w:left="2693" w:hanging="2693"/>
    </w:pPr>
    <w:rPr>
      <w:b/>
    </w:rPr>
  </w:style>
  <w:style w:type="paragraph" w:styleId="43">
    <w:name w:val="toc 9"/>
    <w:basedOn w:val="42"/>
    <w:next w:val="1"/>
    <w:semiHidden/>
    <w:qFormat/>
    <w:uiPriority w:val="0"/>
    <w:pPr>
      <w:ind w:left="1418" w:hanging="1418"/>
    </w:pPr>
  </w:style>
  <w:style w:type="character" w:styleId="45">
    <w:name w:val="annotation reference"/>
    <w:semiHidden/>
    <w:qFormat/>
    <w:uiPriority w:val="0"/>
    <w:rPr>
      <w:sz w:val="16"/>
    </w:rPr>
  </w:style>
  <w:style w:type="character" w:styleId="46">
    <w:name w:val="FollowedHyperlink"/>
    <w:qFormat/>
    <w:uiPriority w:val="0"/>
    <w:rPr>
      <w:color w:val="800080"/>
      <w:u w:val="single"/>
    </w:rPr>
  </w:style>
  <w:style w:type="character" w:styleId="47">
    <w:name w:val="footnote reference"/>
    <w:semiHidden/>
    <w:qFormat/>
    <w:uiPriority w:val="0"/>
    <w:rPr>
      <w:b/>
      <w:position w:val="6"/>
      <w:sz w:val="16"/>
    </w:rPr>
  </w:style>
  <w:style w:type="character" w:styleId="48">
    <w:name w:val="Hyperlink"/>
    <w:qFormat/>
    <w:uiPriority w:val="0"/>
    <w:rPr>
      <w:color w:val="0000FF"/>
      <w:u w:val="single"/>
    </w:rPr>
  </w:style>
  <w:style w:type="paragraph" w:customStyle="1" w:styleId="50">
    <w:name w:val="EQ"/>
    <w:basedOn w:val="1"/>
    <w:next w:val="1"/>
    <w:qFormat/>
    <w:uiPriority w:val="0"/>
    <w:pPr>
      <w:keepLines/>
      <w:tabs>
        <w:tab w:val="center" w:pos="4536"/>
        <w:tab w:val="right" w:pos="9072"/>
      </w:tabs>
    </w:pPr>
  </w:style>
  <w:style w:type="character" w:customStyle="1" w:styleId="51">
    <w:name w:val="ZGSM"/>
    <w:qFormat/>
    <w:uiPriority w:val="0"/>
  </w:style>
  <w:style w:type="paragraph" w:customStyle="1" w:styleId="5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53">
    <w:name w:val="TT"/>
    <w:basedOn w:val="2"/>
    <w:next w:val="1"/>
    <w:qFormat/>
    <w:uiPriority w:val="0"/>
    <w:pPr>
      <w:outlineLvl w:val="9"/>
    </w:pPr>
  </w:style>
  <w:style w:type="paragraph" w:customStyle="1" w:styleId="54">
    <w:name w:val="NF"/>
    <w:basedOn w:val="55"/>
    <w:qFormat/>
    <w:uiPriority w:val="0"/>
    <w:pPr>
      <w:keepNext/>
      <w:spacing w:after="0"/>
    </w:pPr>
    <w:rPr>
      <w:rFonts w:ascii="Arial" w:hAnsi="Arial"/>
      <w:sz w:val="18"/>
    </w:rPr>
  </w:style>
  <w:style w:type="paragraph" w:customStyle="1" w:styleId="55">
    <w:name w:val="NO"/>
    <w:basedOn w:val="1"/>
    <w:qFormat/>
    <w:uiPriority w:val="0"/>
    <w:pPr>
      <w:keepLines/>
      <w:ind w:left="1135" w:hanging="851"/>
    </w:pPr>
  </w:style>
  <w:style w:type="paragraph" w:customStyle="1" w:styleId="5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57">
    <w:name w:val="TAR"/>
    <w:basedOn w:val="58"/>
    <w:qFormat/>
    <w:uiPriority w:val="0"/>
    <w:pPr>
      <w:jc w:val="right"/>
    </w:pPr>
  </w:style>
  <w:style w:type="paragraph" w:customStyle="1" w:styleId="58">
    <w:name w:val="TAL"/>
    <w:basedOn w:val="1"/>
    <w:link w:val="95"/>
    <w:qFormat/>
    <w:uiPriority w:val="0"/>
    <w:pPr>
      <w:keepNext/>
      <w:keepLines/>
      <w:spacing w:after="0"/>
    </w:pPr>
    <w:rPr>
      <w:rFonts w:ascii="Arial" w:hAnsi="Arial"/>
      <w:sz w:val="18"/>
    </w:rPr>
  </w:style>
  <w:style w:type="paragraph" w:customStyle="1" w:styleId="59">
    <w:name w:val="TAH"/>
    <w:basedOn w:val="60"/>
    <w:qFormat/>
    <w:uiPriority w:val="0"/>
    <w:rPr>
      <w:b/>
    </w:rPr>
  </w:style>
  <w:style w:type="paragraph" w:customStyle="1" w:styleId="60">
    <w:name w:val="TAC"/>
    <w:basedOn w:val="58"/>
    <w:qFormat/>
    <w:uiPriority w:val="0"/>
    <w:pPr>
      <w:jc w:val="center"/>
    </w:pPr>
  </w:style>
  <w:style w:type="paragraph" w:customStyle="1" w:styleId="61">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62">
    <w:name w:val="EX"/>
    <w:basedOn w:val="1"/>
    <w:link w:val="94"/>
    <w:qFormat/>
    <w:uiPriority w:val="0"/>
    <w:pPr>
      <w:keepLines/>
      <w:ind w:left="1702" w:hanging="1418"/>
    </w:pPr>
  </w:style>
  <w:style w:type="paragraph" w:customStyle="1" w:styleId="63">
    <w:name w:val="FP"/>
    <w:basedOn w:val="1"/>
    <w:qFormat/>
    <w:uiPriority w:val="0"/>
    <w:pPr>
      <w:spacing w:after="0"/>
    </w:pPr>
  </w:style>
  <w:style w:type="paragraph" w:customStyle="1" w:styleId="64">
    <w:name w:val="NW"/>
    <w:basedOn w:val="55"/>
    <w:qFormat/>
    <w:uiPriority w:val="0"/>
    <w:pPr>
      <w:spacing w:after="0"/>
    </w:pPr>
  </w:style>
  <w:style w:type="paragraph" w:customStyle="1" w:styleId="65">
    <w:name w:val="EW"/>
    <w:basedOn w:val="62"/>
    <w:qFormat/>
    <w:uiPriority w:val="0"/>
    <w:pPr>
      <w:spacing w:after="0"/>
    </w:pPr>
  </w:style>
  <w:style w:type="paragraph" w:customStyle="1" w:styleId="66">
    <w:name w:val="B1"/>
    <w:basedOn w:val="22"/>
    <w:link w:val="93"/>
    <w:qFormat/>
    <w:uiPriority w:val="0"/>
  </w:style>
  <w:style w:type="paragraph" w:customStyle="1" w:styleId="67">
    <w:name w:val="Editor's Note"/>
    <w:basedOn w:val="55"/>
    <w:qFormat/>
    <w:uiPriority w:val="0"/>
    <w:rPr>
      <w:color w:val="FF0000"/>
    </w:rPr>
  </w:style>
  <w:style w:type="paragraph" w:customStyle="1" w:styleId="68">
    <w:name w:val="TH"/>
    <w:basedOn w:val="1"/>
    <w:qFormat/>
    <w:uiPriority w:val="0"/>
    <w:pPr>
      <w:keepNext/>
      <w:keepLines/>
      <w:spacing w:before="60"/>
      <w:jc w:val="center"/>
    </w:pPr>
    <w:rPr>
      <w:rFonts w:ascii="Arial" w:hAnsi="Arial"/>
      <w:b/>
    </w:r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TAN"/>
    <w:basedOn w:val="58"/>
    <w:qFormat/>
    <w:uiPriority w:val="0"/>
    <w:pPr>
      <w:ind w:left="851" w:hanging="851"/>
    </w:pPr>
  </w:style>
  <w:style w:type="paragraph" w:customStyle="1" w:styleId="7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5">
    <w:name w:val="TF"/>
    <w:basedOn w:val="68"/>
    <w:qFormat/>
    <w:uiPriority w:val="0"/>
    <w:pPr>
      <w:keepNext w:val="0"/>
      <w:spacing w:before="0" w:after="240"/>
    </w:pPr>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B2"/>
    <w:basedOn w:val="23"/>
    <w:qFormat/>
    <w:uiPriority w:val="0"/>
  </w:style>
  <w:style w:type="paragraph" w:customStyle="1" w:styleId="78">
    <w:name w:val="B3"/>
    <w:basedOn w:val="24"/>
    <w:qFormat/>
    <w:uiPriority w:val="0"/>
  </w:style>
  <w:style w:type="paragraph" w:customStyle="1" w:styleId="79">
    <w:name w:val="B4"/>
    <w:basedOn w:val="25"/>
    <w:qFormat/>
    <w:uiPriority w:val="0"/>
  </w:style>
  <w:style w:type="paragraph" w:customStyle="1" w:styleId="80">
    <w:name w:val="B5"/>
    <w:basedOn w:val="26"/>
    <w:qFormat/>
    <w:uiPriority w:val="0"/>
  </w:style>
  <w:style w:type="paragraph" w:customStyle="1" w:styleId="81">
    <w:name w:val="ZTD"/>
    <w:basedOn w:val="70"/>
    <w:qFormat/>
    <w:uiPriority w:val="0"/>
    <w:pPr>
      <w:framePr w:hRule="auto" w:y="852"/>
    </w:pPr>
    <w:rPr>
      <w:i w:val="0"/>
      <w:sz w:val="40"/>
    </w:rPr>
  </w:style>
  <w:style w:type="paragraph" w:customStyle="1" w:styleId="82">
    <w:name w:val="ZV"/>
    <w:basedOn w:val="72"/>
    <w:qFormat/>
    <w:uiPriority w:val="0"/>
    <w:pPr>
      <w:framePr w:y="16161"/>
    </w:pPr>
  </w:style>
  <w:style w:type="paragraph" w:customStyle="1" w:styleId="83">
    <w:name w:val="INDENT1"/>
    <w:basedOn w:val="1"/>
    <w:qFormat/>
    <w:uiPriority w:val="0"/>
    <w:pPr>
      <w:ind w:left="851"/>
    </w:pPr>
  </w:style>
  <w:style w:type="paragraph" w:customStyle="1" w:styleId="84">
    <w:name w:val="INDENT2"/>
    <w:basedOn w:val="1"/>
    <w:qFormat/>
    <w:uiPriority w:val="0"/>
    <w:pPr>
      <w:ind w:left="1135" w:hanging="284"/>
    </w:pPr>
  </w:style>
  <w:style w:type="paragraph" w:customStyle="1" w:styleId="85">
    <w:name w:val="INDENT3"/>
    <w:basedOn w:val="1"/>
    <w:qFormat/>
    <w:uiPriority w:val="0"/>
    <w:pPr>
      <w:ind w:left="1701" w:hanging="567"/>
    </w:pPr>
  </w:style>
  <w:style w:type="paragraph" w:customStyle="1" w:styleId="86">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87">
    <w:name w:val="Rec_CCITT_#"/>
    <w:basedOn w:val="1"/>
    <w:qFormat/>
    <w:uiPriority w:val="0"/>
    <w:pPr>
      <w:keepNext/>
      <w:keepLines/>
    </w:pPr>
    <w:rPr>
      <w:b/>
    </w:rPr>
  </w:style>
  <w:style w:type="paragraph" w:customStyle="1" w:styleId="88">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89">
    <w:name w:val="Couv Rec Title"/>
    <w:basedOn w:val="1"/>
    <w:qFormat/>
    <w:uiPriority w:val="0"/>
    <w:pPr>
      <w:keepNext/>
      <w:keepLines/>
      <w:spacing w:before="240"/>
      <w:ind w:left="1418"/>
    </w:pPr>
    <w:rPr>
      <w:rFonts w:ascii="Arial" w:hAnsi="Arial"/>
      <w:b/>
      <w:sz w:val="36"/>
      <w:lang w:val="en-US"/>
    </w:rPr>
  </w:style>
  <w:style w:type="paragraph" w:customStyle="1" w:styleId="90">
    <w:name w:val="TAJ"/>
    <w:basedOn w:val="68"/>
    <w:qFormat/>
    <w:uiPriority w:val="0"/>
  </w:style>
  <w:style w:type="paragraph" w:customStyle="1" w:styleId="91">
    <w:name w:val="Guidance"/>
    <w:basedOn w:val="1"/>
    <w:qFormat/>
    <w:uiPriority w:val="0"/>
    <w:rPr>
      <w:i/>
      <w:color w:val="0000FF"/>
    </w:rPr>
  </w:style>
  <w:style w:type="character" w:customStyle="1" w:styleId="92">
    <w:name w:val="批注文字 Char"/>
    <w:link w:val="14"/>
    <w:semiHidden/>
    <w:qFormat/>
    <w:uiPriority w:val="0"/>
    <w:rPr>
      <w:lang w:val="en-GB" w:eastAsia="en-US"/>
    </w:rPr>
  </w:style>
  <w:style w:type="character" w:customStyle="1" w:styleId="93">
    <w:name w:val="B1 Char"/>
    <w:link w:val="66"/>
    <w:qFormat/>
    <w:uiPriority w:val="0"/>
    <w:rPr>
      <w:lang w:val="en-GB" w:eastAsia="en-US"/>
    </w:rPr>
  </w:style>
  <w:style w:type="character" w:customStyle="1" w:styleId="94">
    <w:name w:val="EX Char"/>
    <w:link w:val="62"/>
    <w:qFormat/>
    <w:uiPriority w:val="0"/>
    <w:rPr>
      <w:lang w:val="en-GB" w:eastAsia="en-US"/>
    </w:rPr>
  </w:style>
  <w:style w:type="character" w:customStyle="1" w:styleId="95">
    <w:name w:val="TAL Car"/>
    <w:link w:val="58"/>
    <w:qFormat/>
    <w:locked/>
    <w:uiPriority w:val="0"/>
    <w:rPr>
      <w:rFonts w:ascii="Arial" w:hAnsi="Arial"/>
      <w:sz w:val="18"/>
      <w:lang w:val="en-GB" w:eastAsia="en-US"/>
    </w:rPr>
  </w:style>
  <w:style w:type="paragraph" w:customStyle="1" w:styleId="96">
    <w:name w:val="List Paragraph"/>
    <w:basedOn w:val="1"/>
    <w:qFormat/>
    <w:uiPriority w:val="34"/>
    <w:pPr>
      <w:overflowPunct w:val="0"/>
      <w:autoSpaceDE w:val="0"/>
      <w:autoSpaceDN w:val="0"/>
      <w:adjustRightInd w:val="0"/>
      <w:ind w:left="720"/>
      <w:contextualSpacing/>
      <w:textAlignment w:val="baseline"/>
    </w:pPr>
    <w:rPr>
      <w:rFonts w:eastAsia="MS Mincho"/>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batwing/Library/Containers/com.kingsoft.wpsoffice.mac/Data/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8</Pages>
  <Words>964</Words>
  <Characters>5495</Characters>
  <Lines>45</Lines>
  <Paragraphs>12</Paragraphs>
  <ScaleCrop>false</ScaleCrop>
  <LinksUpToDate>false</LinksUpToDate>
  <CharactersWithSpaces>6447</CharactersWithSpaces>
  <Application>WPS Office_1.5.1.2195_F1E327BC-269C-435d-A152-05C5408002CA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2019-03-26T07:30:00Z</dcterms:created>
  <dc:creator>MCC Support</dc:creator>
  <cp:keywords>&lt;keyword[, keyword]&gt;</cp:keywords>
  <cp:lastModifiedBy>Shuang Li</cp:lastModifiedBy>
  <dcterms:modified xsi:type="dcterms:W3CDTF">2019-10-03T17:50:34Z</dcterms:modified>
  <dc:subject>&lt;Title 1; Title 2&gt; (Release 15 |14 | 13 |12)</dc:subject>
  <dc:title>3GPP TR ab.cde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(2)wbaJH6KWPpgWEpl7HLNxeC9+mjaw+hLONAM6yMz4bNsCGLLz0kxvOCxpNskJWbJJqm82UPHU
jUFSub0cj5tEBV7aio2Zg21cP9YtgfQmMJCPW80KzFQ95w/QjtrbFnGoThTj2kbjVbazRADL
Z2TftwJf5MKrQ9AkCzAWVSig/0kS0ayETvpxrfz1rrX1MVJY7czT9NS9EHbCKVhU7OgvzuUO
8whcYOjlRVmqm4dC1e</vt:lpwstr>
  </property>
  <property fmtid="{D5CDD505-2E9C-101B-9397-08002B2CF9AE}" pid="3" name="_2015_ms_pID_7253431">
    <vt:lpwstr>mntBX/EowOBWsyvSLaryWdhqXlZ7PmP62Q420wjlv4fdhQM43Quf79
+z2RyNM4PTK8cPYANRL+XZjrJFu1lupAdV68BN8/0GPnbbAdNo3YiBvgq/YwmeEmJOn8GisB
7noqjGpbtiHC0Ot6XnNHj1zDL5BhoAiD0tKFhM2cExc4BePoMV7vmLFo+c0MPRiA/VfZw6pL
flQHufoeDcoVGZ3G</vt:lpwstr>
  </property>
  <property fmtid="{D5CDD505-2E9C-101B-9397-08002B2CF9AE}" pid="4" name="KSOProductBuildVer">
    <vt:lpwstr>1033-1.5.1.2195</vt:lpwstr>
  </property>
</Properties>
</file>